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46" w:rsidRDefault="009D2646" w:rsidP="009D2646">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EKR</w:t>
      </w:r>
      <w:r w:rsidR="008C182A">
        <w:rPr>
          <w:b/>
        </w:rPr>
        <w:t>QU</w:t>
      </w:r>
    </w:p>
    <w:p w:rsidR="009D2646" w:rsidRDefault="009D2646" w:rsidP="009D2646">
      <w:pPr>
        <w:rPr>
          <w:b/>
        </w:rPr>
      </w:pPr>
    </w:p>
    <w:p w:rsidR="00DA7FF8" w:rsidRPr="00AC5A7B" w:rsidRDefault="0018270A" w:rsidP="00F1455C">
      <w:r w:rsidRPr="009F4F56">
        <w:rPr>
          <w:b/>
        </w:rPr>
        <w:t xml:space="preserve">Meldebogen zur Meldung der Eigenmittel auf Basis der fixen Gemeinkosten gem. Artikel 97 der Capital </w:t>
      </w:r>
      <w:proofErr w:type="spellStart"/>
      <w:r w:rsidRPr="009F4F56">
        <w:rPr>
          <w:b/>
        </w:rPr>
        <w:t>Requirements</w:t>
      </w:r>
      <w:proofErr w:type="spellEnd"/>
      <w:r w:rsidRPr="009F4F56">
        <w:rPr>
          <w:b/>
        </w:rPr>
        <w:t xml:space="preserve"> Regulation (CRR)</w:t>
      </w:r>
      <w:r w:rsidR="00AC5A7B">
        <w:rPr>
          <w:b/>
        </w:rPr>
        <w:t>, Berechnung der Kapitalquoten</w:t>
      </w:r>
      <w:r w:rsidR="00D27214">
        <w:rPr>
          <w:b/>
        </w:rPr>
        <w:t xml:space="preserve"> gem. Artikel 92 CRR</w:t>
      </w:r>
      <w:r w:rsidR="00104869">
        <w:rPr>
          <w:b/>
        </w:rPr>
        <w:t xml:space="preserve"> </w:t>
      </w:r>
      <w:r w:rsidR="00A476CB" w:rsidRPr="00AC5A7B">
        <w:t>(Regulation (EU</w:t>
      </w:r>
      <w:r w:rsidR="00374760" w:rsidRPr="00AC5A7B">
        <w:t>)</w:t>
      </w:r>
      <w:r w:rsidR="00A476CB" w:rsidRPr="00AC5A7B">
        <w:t xml:space="preserve"> </w:t>
      </w:r>
      <w:proofErr w:type="spellStart"/>
      <w:r w:rsidR="00A476CB" w:rsidRPr="00AC5A7B">
        <w:t>No</w:t>
      </w:r>
      <w:proofErr w:type="spellEnd"/>
      <w:r w:rsidR="00A476CB" w:rsidRPr="00AC5A7B">
        <w:t xml:space="preserve"> </w:t>
      </w:r>
      <w:r w:rsidR="00374760" w:rsidRPr="00AC5A7B">
        <w:t>575</w:t>
      </w:r>
      <w:r w:rsidR="00A476CB" w:rsidRPr="00AC5A7B">
        <w:t>/</w:t>
      </w:r>
      <w:r w:rsidR="00374760" w:rsidRPr="00AC5A7B">
        <w:t>2013</w:t>
      </w:r>
      <w:r w:rsidR="00A476CB" w:rsidRPr="00AC5A7B">
        <w:t>)</w:t>
      </w:r>
    </w:p>
    <w:p w:rsidR="00A476CB" w:rsidRDefault="00002DAB" w:rsidP="00F1455C">
      <w:pPr>
        <w:rPr>
          <w:sz w:val="14"/>
          <w:szCs w:val="14"/>
        </w:rPr>
      </w:pPr>
      <w:r w:rsidRPr="007E6BD2">
        <w:rPr>
          <w:sz w:val="14"/>
          <w:szCs w:val="14"/>
        </w:rPr>
        <w:t>(Meldepflicht für Institute, die die Finanzportfolioverwaltung und/oder die Abschlu</w:t>
      </w:r>
      <w:r w:rsidR="00CD68D1">
        <w:rPr>
          <w:sz w:val="14"/>
          <w:szCs w:val="14"/>
        </w:rPr>
        <w:t>ss</w:t>
      </w:r>
      <w:r w:rsidRPr="007E6BD2">
        <w:rPr>
          <w:sz w:val="14"/>
          <w:szCs w:val="14"/>
        </w:rPr>
        <w:t xml:space="preserve">vermittlung </w:t>
      </w:r>
      <w:r w:rsidR="007706DA" w:rsidRPr="00EA5106">
        <w:rPr>
          <w:sz w:val="14"/>
          <w:szCs w:val="14"/>
        </w:rPr>
        <w:t xml:space="preserve">und/oder die Anlageverwaltung </w:t>
      </w:r>
      <w:r w:rsidRPr="007E6BD2">
        <w:rPr>
          <w:sz w:val="14"/>
          <w:szCs w:val="14"/>
        </w:rPr>
        <w:t>gem. § 1 Abs. 1a Satz 2 Nr</w:t>
      </w:r>
      <w:r w:rsidR="00C53EF2" w:rsidRPr="007E6BD2">
        <w:rPr>
          <w:sz w:val="14"/>
          <w:szCs w:val="14"/>
        </w:rPr>
        <w:t>n</w:t>
      </w:r>
      <w:r w:rsidRPr="007E6BD2">
        <w:rPr>
          <w:sz w:val="14"/>
          <w:szCs w:val="14"/>
        </w:rPr>
        <w:t xml:space="preserve">. </w:t>
      </w:r>
      <w:r w:rsidR="00C53EF2" w:rsidRPr="007E6BD2">
        <w:rPr>
          <w:sz w:val="14"/>
          <w:szCs w:val="14"/>
        </w:rPr>
        <w:t>2 und</w:t>
      </w:r>
      <w:r w:rsidR="00374760">
        <w:rPr>
          <w:sz w:val="14"/>
          <w:szCs w:val="14"/>
        </w:rPr>
        <w:t xml:space="preserve">/oder </w:t>
      </w:r>
      <w:r w:rsidR="00C53EF2" w:rsidRPr="007E6BD2">
        <w:rPr>
          <w:sz w:val="14"/>
          <w:szCs w:val="14"/>
        </w:rPr>
        <w:t>3</w:t>
      </w:r>
      <w:r w:rsidR="00374760" w:rsidRPr="00EA5106">
        <w:rPr>
          <w:sz w:val="14"/>
          <w:szCs w:val="14"/>
        </w:rPr>
        <w:t xml:space="preserve"> </w:t>
      </w:r>
      <w:r w:rsidR="007706DA" w:rsidRPr="00EA5106">
        <w:rPr>
          <w:sz w:val="14"/>
          <w:szCs w:val="14"/>
        </w:rPr>
        <w:t>und/oder 11</w:t>
      </w:r>
      <w:r w:rsidR="00AD76DB">
        <w:rPr>
          <w:color w:val="FF0000"/>
          <w:sz w:val="14"/>
          <w:szCs w:val="14"/>
        </w:rPr>
        <w:t xml:space="preserve"> </w:t>
      </w:r>
      <w:r w:rsidR="00374760">
        <w:rPr>
          <w:sz w:val="14"/>
          <w:szCs w:val="14"/>
        </w:rPr>
        <w:t xml:space="preserve">KWG </w:t>
      </w:r>
      <w:r w:rsidR="00CD68D1">
        <w:rPr>
          <w:sz w:val="14"/>
          <w:szCs w:val="14"/>
        </w:rPr>
        <w:t>betreiben, nicht befugt sind, sich Eigentum und Besitz an Geldern und Wertpapieren von Kunden zu verschaffen und die nicht auf eigene Rechnung mit Finanzinstrumenten handeln</w:t>
      </w:r>
      <w:r w:rsidR="00C53EF2" w:rsidRPr="007E6BD2">
        <w:rPr>
          <w:sz w:val="14"/>
          <w:szCs w:val="14"/>
        </w:rPr>
        <w:t>)</w:t>
      </w:r>
    </w:p>
    <w:p w:rsidR="007E6BD2" w:rsidRDefault="007E6BD2" w:rsidP="00F1455C">
      <w:pPr>
        <w:rPr>
          <w:sz w:val="14"/>
          <w:szCs w:val="14"/>
        </w:rPr>
      </w:pPr>
    </w:p>
    <w:p w:rsidR="00614B6C" w:rsidRDefault="00614B6C" w:rsidP="00F1455C">
      <w:pPr>
        <w:rPr>
          <w:sz w:val="14"/>
          <w:szCs w:val="14"/>
        </w:rPr>
      </w:pPr>
    </w:p>
    <w:p w:rsidR="00614B6C" w:rsidRPr="007E6BD2" w:rsidRDefault="00614B6C" w:rsidP="00F1455C">
      <w:pPr>
        <w:rPr>
          <w:sz w:val="14"/>
          <w:szCs w:val="14"/>
        </w:rPr>
      </w:pPr>
    </w:p>
    <w:p w:rsidR="007E6BD2" w:rsidRDefault="007E6BD2" w:rsidP="007E6BD2">
      <w:r>
        <w:t>Institutsnummer:   Feld</w:t>
      </w:r>
      <w:r>
        <w:tab/>
      </w:r>
      <w:r>
        <w:tab/>
      </w:r>
      <w:r>
        <w:tab/>
      </w:r>
      <w:r>
        <w:tab/>
      </w:r>
      <w:r>
        <w:tab/>
        <w:t>Prüfziffer:   Feld</w:t>
      </w:r>
    </w:p>
    <w:p w:rsidR="007E6BD2" w:rsidRPr="007E6BD2" w:rsidRDefault="007E6BD2" w:rsidP="007E6BD2">
      <w:pPr>
        <w:rPr>
          <w:sz w:val="16"/>
          <w:szCs w:val="16"/>
        </w:rPr>
      </w:pPr>
    </w:p>
    <w:p w:rsidR="007E6BD2" w:rsidRDefault="007E6BD2" w:rsidP="007E6BD2">
      <w:r>
        <w:t>Name:   Feld</w:t>
      </w:r>
      <w:r>
        <w:tab/>
      </w:r>
      <w:r>
        <w:tab/>
      </w:r>
      <w:r>
        <w:tab/>
      </w:r>
      <w:r>
        <w:tab/>
      </w:r>
      <w:r>
        <w:tab/>
      </w:r>
      <w:r>
        <w:tab/>
      </w:r>
      <w:r>
        <w:tab/>
        <w:t>Ort:   Feld</w:t>
      </w:r>
    </w:p>
    <w:p w:rsidR="007E6BD2" w:rsidRPr="007E6BD2" w:rsidRDefault="007E6BD2" w:rsidP="007E6BD2">
      <w:pPr>
        <w:rPr>
          <w:sz w:val="16"/>
          <w:szCs w:val="16"/>
        </w:rPr>
      </w:pPr>
    </w:p>
    <w:p w:rsidR="007E6BD2" w:rsidRDefault="007E6BD2" w:rsidP="007E6BD2">
      <w:r>
        <w:t>Stand Ende:   Feld</w:t>
      </w:r>
      <w:r>
        <w:tab/>
      </w:r>
      <w:r>
        <w:tab/>
      </w:r>
      <w:r>
        <w:tab/>
      </w:r>
      <w:r>
        <w:tab/>
      </w:r>
      <w:r>
        <w:tab/>
      </w:r>
      <w:r>
        <w:tab/>
        <w:t>Sachbearbeiter/in:   Feld</w:t>
      </w:r>
    </w:p>
    <w:p w:rsidR="007E6BD2" w:rsidRPr="007E6BD2" w:rsidRDefault="007E6BD2" w:rsidP="007E6BD2">
      <w:pPr>
        <w:rPr>
          <w:sz w:val="16"/>
          <w:szCs w:val="16"/>
        </w:rPr>
      </w:pPr>
    </w:p>
    <w:p w:rsidR="00FB41FB" w:rsidRDefault="007E6BD2" w:rsidP="007E6BD2">
      <w:r>
        <w:tab/>
      </w:r>
      <w:r>
        <w:tab/>
      </w:r>
      <w:r>
        <w:tab/>
      </w:r>
      <w:r>
        <w:tab/>
      </w:r>
      <w:r>
        <w:tab/>
      </w:r>
      <w:r>
        <w:tab/>
      </w:r>
      <w:r>
        <w:tab/>
      </w:r>
      <w:r>
        <w:tab/>
        <w:t>Telefon:   Feld</w:t>
      </w:r>
    </w:p>
    <w:p w:rsidR="007E6BD2" w:rsidRDefault="007E6BD2" w:rsidP="00F1455C"/>
    <w:p w:rsidR="00614B6C" w:rsidRPr="00002DAB" w:rsidRDefault="00614B6C" w:rsidP="00F1455C"/>
    <w:p w:rsidR="007E6BD2" w:rsidRDefault="007E6BD2" w:rsidP="00FB41FB">
      <w:pPr>
        <w:pStyle w:val="Listenabsatz"/>
        <w:numPr>
          <w:ilvl w:val="0"/>
          <w:numId w:val="15"/>
        </w:numPr>
        <w:ind w:hanging="720"/>
        <w:rPr>
          <w:lang w:val="en-US"/>
        </w:rPr>
      </w:pPr>
      <w:proofErr w:type="spellStart"/>
      <w:r>
        <w:rPr>
          <w:lang w:val="en-US"/>
        </w:rPr>
        <w:t>Ermittlung</w:t>
      </w:r>
      <w:proofErr w:type="spellEnd"/>
      <w:r>
        <w:rPr>
          <w:lang w:val="en-US"/>
        </w:rPr>
        <w:t xml:space="preserve"> der </w:t>
      </w:r>
      <w:proofErr w:type="spellStart"/>
      <w:r>
        <w:rPr>
          <w:lang w:val="en-US"/>
        </w:rPr>
        <w:t>Eigenmittel</w:t>
      </w:r>
      <w:proofErr w:type="spellEnd"/>
    </w:p>
    <w:tbl>
      <w:tblPr>
        <w:tblStyle w:val="Tabellenraster"/>
        <w:tblW w:w="0" w:type="auto"/>
        <w:tblLook w:val="04A0" w:firstRow="1" w:lastRow="0" w:firstColumn="1" w:lastColumn="0" w:noHBand="0" w:noVBand="1"/>
      </w:tblPr>
      <w:tblGrid>
        <w:gridCol w:w="756"/>
        <w:gridCol w:w="5302"/>
        <w:gridCol w:w="2023"/>
        <w:gridCol w:w="1886"/>
      </w:tblGrid>
      <w:tr w:rsidR="0018369F" w:rsidRPr="000B3B4E" w:rsidTr="0018369F">
        <w:tc>
          <w:tcPr>
            <w:tcW w:w="756" w:type="dxa"/>
          </w:tcPr>
          <w:p w:rsidR="0018369F" w:rsidRPr="000B3B4E" w:rsidRDefault="0018369F" w:rsidP="000B3B4E">
            <w:pPr>
              <w:jc w:val="center"/>
              <w:rPr>
                <w:b/>
                <w:sz w:val="16"/>
                <w:szCs w:val="16"/>
                <w:lang w:val="en-US"/>
              </w:rPr>
            </w:pPr>
          </w:p>
        </w:tc>
        <w:tc>
          <w:tcPr>
            <w:tcW w:w="5302" w:type="dxa"/>
          </w:tcPr>
          <w:p w:rsidR="0018369F" w:rsidRPr="000B3B4E" w:rsidRDefault="0018369F" w:rsidP="000B3B4E">
            <w:pPr>
              <w:jc w:val="center"/>
              <w:rPr>
                <w:b/>
                <w:sz w:val="16"/>
                <w:szCs w:val="16"/>
                <w:lang w:val="en-US"/>
              </w:rPr>
            </w:pPr>
            <w:proofErr w:type="spellStart"/>
            <w:r w:rsidRPr="000B3B4E">
              <w:rPr>
                <w:b/>
                <w:sz w:val="16"/>
                <w:szCs w:val="16"/>
                <w:lang w:val="en-US"/>
              </w:rPr>
              <w:t>Bezeichnung</w:t>
            </w:r>
            <w:proofErr w:type="spellEnd"/>
          </w:p>
        </w:tc>
        <w:tc>
          <w:tcPr>
            <w:tcW w:w="2023" w:type="dxa"/>
          </w:tcPr>
          <w:p w:rsidR="0018369F" w:rsidRPr="000B3B4E" w:rsidRDefault="0018369F" w:rsidP="000B3B4E">
            <w:pPr>
              <w:jc w:val="center"/>
              <w:rPr>
                <w:b/>
                <w:sz w:val="16"/>
                <w:szCs w:val="16"/>
                <w:lang w:val="en-US"/>
              </w:rPr>
            </w:pPr>
            <w:proofErr w:type="spellStart"/>
            <w:r w:rsidRPr="000B3B4E">
              <w:rPr>
                <w:b/>
                <w:sz w:val="16"/>
                <w:szCs w:val="16"/>
                <w:lang w:val="en-US"/>
              </w:rPr>
              <w:t>Betrag</w:t>
            </w:r>
            <w:proofErr w:type="spellEnd"/>
          </w:p>
        </w:tc>
        <w:tc>
          <w:tcPr>
            <w:tcW w:w="1886" w:type="dxa"/>
          </w:tcPr>
          <w:p w:rsidR="0018369F" w:rsidRPr="000B3B4E" w:rsidRDefault="0018369F" w:rsidP="000B3B4E">
            <w:pPr>
              <w:jc w:val="center"/>
              <w:rPr>
                <w:b/>
                <w:sz w:val="16"/>
                <w:szCs w:val="16"/>
                <w:lang w:val="en-US"/>
              </w:rPr>
            </w:pPr>
            <w:proofErr w:type="spellStart"/>
            <w:r>
              <w:rPr>
                <w:b/>
                <w:sz w:val="16"/>
                <w:szCs w:val="16"/>
                <w:lang w:val="en-US"/>
              </w:rPr>
              <w:t>Hinweise</w:t>
            </w:r>
            <w:proofErr w:type="spellEnd"/>
          </w:p>
        </w:tc>
      </w:tr>
      <w:tr w:rsidR="0018369F" w:rsidRPr="000B3B4E" w:rsidTr="0018369F">
        <w:tc>
          <w:tcPr>
            <w:tcW w:w="756" w:type="dxa"/>
          </w:tcPr>
          <w:p w:rsidR="0018369F" w:rsidRPr="000B3B4E" w:rsidRDefault="0018369F" w:rsidP="007E6BD2">
            <w:pPr>
              <w:rPr>
                <w:sz w:val="16"/>
                <w:szCs w:val="16"/>
                <w:lang w:val="en-US"/>
              </w:rPr>
            </w:pPr>
            <w:r>
              <w:rPr>
                <w:sz w:val="16"/>
                <w:szCs w:val="16"/>
                <w:lang w:val="en-US"/>
              </w:rPr>
              <w:t>1.1</w:t>
            </w:r>
          </w:p>
        </w:tc>
        <w:tc>
          <w:tcPr>
            <w:tcW w:w="5302" w:type="dxa"/>
          </w:tcPr>
          <w:p w:rsidR="0018369F" w:rsidRPr="000B3B4E" w:rsidRDefault="0018369F" w:rsidP="007E6BD2">
            <w:pPr>
              <w:rPr>
                <w:sz w:val="16"/>
                <w:szCs w:val="16"/>
                <w:lang w:val="en-US"/>
              </w:rPr>
            </w:pPr>
            <w:proofErr w:type="spellStart"/>
            <w:r>
              <w:rPr>
                <w:sz w:val="16"/>
                <w:szCs w:val="16"/>
                <w:lang w:val="en-US"/>
              </w:rPr>
              <w:t>Hartes</w:t>
            </w:r>
            <w:proofErr w:type="spellEnd"/>
            <w:r>
              <w:rPr>
                <w:sz w:val="16"/>
                <w:szCs w:val="16"/>
                <w:lang w:val="en-US"/>
              </w:rPr>
              <w:t xml:space="preserve"> </w:t>
            </w:r>
            <w:proofErr w:type="spellStart"/>
            <w:r>
              <w:rPr>
                <w:sz w:val="16"/>
                <w:szCs w:val="16"/>
                <w:lang w:val="en-US"/>
              </w:rPr>
              <w:t>Kernkapital</w:t>
            </w:r>
            <w:proofErr w:type="spellEnd"/>
          </w:p>
        </w:tc>
        <w:tc>
          <w:tcPr>
            <w:tcW w:w="2023" w:type="dxa"/>
          </w:tcPr>
          <w:p w:rsidR="0018369F" w:rsidRPr="000B3B4E" w:rsidRDefault="0018369F" w:rsidP="007E6BD2">
            <w:pPr>
              <w:rPr>
                <w:sz w:val="16"/>
                <w:szCs w:val="16"/>
                <w:lang w:val="en-US"/>
              </w:rPr>
            </w:pPr>
          </w:p>
        </w:tc>
        <w:tc>
          <w:tcPr>
            <w:tcW w:w="1886" w:type="dxa"/>
          </w:tcPr>
          <w:p w:rsidR="0018369F" w:rsidRPr="000B3B4E" w:rsidRDefault="0018369F" w:rsidP="007E6BD2">
            <w:pPr>
              <w:rPr>
                <w:sz w:val="16"/>
                <w:szCs w:val="16"/>
                <w:lang w:val="en-US"/>
              </w:rPr>
            </w:pPr>
          </w:p>
        </w:tc>
      </w:tr>
      <w:tr w:rsidR="0018369F" w:rsidRPr="000B3B4E" w:rsidTr="0018369F">
        <w:tc>
          <w:tcPr>
            <w:tcW w:w="756" w:type="dxa"/>
          </w:tcPr>
          <w:p w:rsidR="0018369F" w:rsidRPr="000B3B4E" w:rsidRDefault="0018369F" w:rsidP="007E6BD2">
            <w:pPr>
              <w:rPr>
                <w:sz w:val="16"/>
                <w:szCs w:val="16"/>
                <w:lang w:val="en-US"/>
              </w:rPr>
            </w:pPr>
            <w:r>
              <w:rPr>
                <w:sz w:val="16"/>
                <w:szCs w:val="16"/>
                <w:lang w:val="en-US"/>
              </w:rPr>
              <w:t>1.1.1</w:t>
            </w:r>
          </w:p>
        </w:tc>
        <w:tc>
          <w:tcPr>
            <w:tcW w:w="5302" w:type="dxa"/>
          </w:tcPr>
          <w:p w:rsidR="0018369F" w:rsidRPr="000B3B4E" w:rsidRDefault="00661A5C" w:rsidP="001968B3">
            <w:pPr>
              <w:rPr>
                <w:sz w:val="16"/>
                <w:szCs w:val="16"/>
                <w:lang w:val="en-US"/>
              </w:rPr>
            </w:pPr>
            <w:r>
              <w:rPr>
                <w:sz w:val="16"/>
                <w:szCs w:val="16"/>
                <w:lang w:val="en-US"/>
              </w:rPr>
              <w:t xml:space="preserve">(+) </w:t>
            </w:r>
            <w:proofErr w:type="spellStart"/>
            <w:r w:rsidR="0018369F">
              <w:rPr>
                <w:sz w:val="16"/>
                <w:szCs w:val="16"/>
                <w:lang w:val="en-US"/>
              </w:rPr>
              <w:t>Eingezahlte</w:t>
            </w:r>
            <w:proofErr w:type="spellEnd"/>
            <w:r w:rsidR="0018369F">
              <w:rPr>
                <w:sz w:val="16"/>
                <w:szCs w:val="16"/>
                <w:lang w:val="en-US"/>
              </w:rPr>
              <w:t xml:space="preserve"> </w:t>
            </w:r>
            <w:proofErr w:type="spellStart"/>
            <w:r w:rsidR="0018369F">
              <w:rPr>
                <w:sz w:val="16"/>
                <w:szCs w:val="16"/>
                <w:lang w:val="en-US"/>
              </w:rPr>
              <w:t>Kapitalinstrumente</w:t>
            </w:r>
            <w:proofErr w:type="spellEnd"/>
            <w:r w:rsidR="00CD68D1">
              <w:rPr>
                <w:sz w:val="16"/>
                <w:szCs w:val="16"/>
                <w:lang w:val="en-US"/>
              </w:rPr>
              <w:t xml:space="preserve"> (</w:t>
            </w:r>
            <w:proofErr w:type="spellStart"/>
            <w:r w:rsidR="00CD68D1">
              <w:rPr>
                <w:sz w:val="16"/>
                <w:szCs w:val="16"/>
                <w:lang w:val="en-US"/>
              </w:rPr>
              <w:t>in</w:t>
            </w:r>
            <w:r w:rsidR="001968B3">
              <w:rPr>
                <w:sz w:val="16"/>
                <w:szCs w:val="16"/>
                <w:lang w:val="en-US"/>
              </w:rPr>
              <w:t>k</w:t>
            </w:r>
            <w:r w:rsidR="00CD68D1">
              <w:rPr>
                <w:sz w:val="16"/>
                <w:szCs w:val="16"/>
                <w:lang w:val="en-US"/>
              </w:rPr>
              <w:t>lusive</w:t>
            </w:r>
            <w:proofErr w:type="spellEnd"/>
            <w:r w:rsidR="00CD68D1">
              <w:rPr>
                <w:sz w:val="16"/>
                <w:szCs w:val="16"/>
                <w:lang w:val="en-US"/>
              </w:rPr>
              <w:t xml:space="preserve"> </w:t>
            </w:r>
            <w:proofErr w:type="spellStart"/>
            <w:r w:rsidR="00CD68D1">
              <w:rPr>
                <w:sz w:val="16"/>
                <w:szCs w:val="16"/>
                <w:lang w:val="en-US"/>
              </w:rPr>
              <w:t>Agio</w:t>
            </w:r>
            <w:proofErr w:type="spellEnd"/>
            <w:r w:rsidR="00CD68D1">
              <w:rPr>
                <w:sz w:val="16"/>
                <w:szCs w:val="16"/>
                <w:lang w:val="en-US"/>
              </w:rPr>
              <w:t>)</w:t>
            </w:r>
          </w:p>
        </w:tc>
        <w:tc>
          <w:tcPr>
            <w:tcW w:w="2023" w:type="dxa"/>
          </w:tcPr>
          <w:p w:rsidR="0018369F" w:rsidRPr="000B3B4E" w:rsidRDefault="0018369F" w:rsidP="007E6BD2">
            <w:pPr>
              <w:rPr>
                <w:sz w:val="16"/>
                <w:szCs w:val="16"/>
                <w:lang w:val="en-US"/>
              </w:rPr>
            </w:pPr>
          </w:p>
        </w:tc>
        <w:tc>
          <w:tcPr>
            <w:tcW w:w="1886" w:type="dxa"/>
          </w:tcPr>
          <w:p w:rsidR="0018369F" w:rsidRPr="000B3B4E" w:rsidRDefault="0018369F" w:rsidP="007E6BD2">
            <w:pPr>
              <w:rPr>
                <w:sz w:val="16"/>
                <w:szCs w:val="16"/>
                <w:lang w:val="en-US"/>
              </w:rPr>
            </w:pPr>
          </w:p>
        </w:tc>
      </w:tr>
      <w:tr w:rsidR="0018369F" w:rsidRPr="000B3B4E" w:rsidTr="0018369F">
        <w:tc>
          <w:tcPr>
            <w:tcW w:w="756" w:type="dxa"/>
          </w:tcPr>
          <w:p w:rsidR="0018369F" w:rsidRPr="000B3B4E" w:rsidRDefault="0018369F" w:rsidP="007E6BD2">
            <w:pPr>
              <w:rPr>
                <w:sz w:val="16"/>
                <w:szCs w:val="16"/>
                <w:lang w:val="en-US"/>
              </w:rPr>
            </w:pPr>
            <w:r>
              <w:rPr>
                <w:sz w:val="16"/>
                <w:szCs w:val="16"/>
                <w:lang w:val="en-US"/>
              </w:rPr>
              <w:t>1.1.1.1</w:t>
            </w:r>
          </w:p>
        </w:tc>
        <w:tc>
          <w:tcPr>
            <w:tcW w:w="5302" w:type="dxa"/>
          </w:tcPr>
          <w:p w:rsidR="0018369F" w:rsidRPr="00737FF6" w:rsidRDefault="0018369F" w:rsidP="007E6BD2">
            <w:pPr>
              <w:rPr>
                <w:sz w:val="16"/>
                <w:szCs w:val="16"/>
              </w:rPr>
            </w:pPr>
            <w:r w:rsidRPr="00737FF6">
              <w:rPr>
                <w:sz w:val="16"/>
                <w:szCs w:val="16"/>
              </w:rPr>
              <w:t>(-) Eigene Instrumente des harten Kernkapitals</w:t>
            </w:r>
          </w:p>
        </w:tc>
        <w:tc>
          <w:tcPr>
            <w:tcW w:w="2023" w:type="dxa"/>
          </w:tcPr>
          <w:p w:rsidR="0018369F" w:rsidRPr="00737FF6" w:rsidRDefault="0018369F" w:rsidP="007E6BD2">
            <w:pPr>
              <w:rPr>
                <w:sz w:val="16"/>
                <w:szCs w:val="16"/>
              </w:rPr>
            </w:pPr>
          </w:p>
        </w:tc>
        <w:tc>
          <w:tcPr>
            <w:tcW w:w="1886" w:type="dxa"/>
          </w:tcPr>
          <w:p w:rsidR="0018369F" w:rsidRPr="00737FF6" w:rsidRDefault="0018369F" w:rsidP="007E6BD2">
            <w:pPr>
              <w:rPr>
                <w:sz w:val="16"/>
                <w:szCs w:val="16"/>
              </w:rPr>
            </w:pPr>
          </w:p>
        </w:tc>
      </w:tr>
      <w:tr w:rsidR="0018369F" w:rsidRPr="000B3B4E" w:rsidTr="0018369F">
        <w:tc>
          <w:tcPr>
            <w:tcW w:w="756" w:type="dxa"/>
          </w:tcPr>
          <w:p w:rsidR="0018369F" w:rsidRDefault="0018369F" w:rsidP="007E6BD2">
            <w:pPr>
              <w:rPr>
                <w:sz w:val="16"/>
                <w:szCs w:val="16"/>
                <w:lang w:val="en-US"/>
              </w:rPr>
            </w:pPr>
            <w:r>
              <w:rPr>
                <w:sz w:val="16"/>
                <w:szCs w:val="16"/>
                <w:lang w:val="en-US"/>
              </w:rPr>
              <w:t>1.1.1.2</w:t>
            </w:r>
          </w:p>
        </w:tc>
        <w:tc>
          <w:tcPr>
            <w:tcW w:w="5302" w:type="dxa"/>
          </w:tcPr>
          <w:p w:rsidR="0018369F" w:rsidRPr="00737FF6" w:rsidRDefault="0018369F" w:rsidP="00300F1D">
            <w:pPr>
              <w:rPr>
                <w:sz w:val="16"/>
                <w:szCs w:val="16"/>
              </w:rPr>
            </w:pPr>
            <w:r>
              <w:rPr>
                <w:sz w:val="16"/>
                <w:szCs w:val="16"/>
              </w:rPr>
              <w:t xml:space="preserve">(-) Entnahmen der/Kredite </w:t>
            </w:r>
            <w:r w:rsidR="00300F1D">
              <w:rPr>
                <w:sz w:val="16"/>
                <w:szCs w:val="16"/>
              </w:rPr>
              <w:t>an</w:t>
            </w:r>
            <w:r>
              <w:rPr>
                <w:sz w:val="16"/>
                <w:szCs w:val="16"/>
              </w:rPr>
              <w:t xml:space="preserve"> Gesellschafter</w:t>
            </w:r>
          </w:p>
        </w:tc>
        <w:tc>
          <w:tcPr>
            <w:tcW w:w="2023" w:type="dxa"/>
          </w:tcPr>
          <w:p w:rsidR="0018369F" w:rsidRPr="00737FF6" w:rsidRDefault="0018369F" w:rsidP="007E6BD2">
            <w:pPr>
              <w:rPr>
                <w:sz w:val="16"/>
                <w:szCs w:val="16"/>
              </w:rPr>
            </w:pPr>
          </w:p>
        </w:tc>
        <w:tc>
          <w:tcPr>
            <w:tcW w:w="1886" w:type="dxa"/>
          </w:tcPr>
          <w:p w:rsidR="0018369F" w:rsidRPr="00737FF6" w:rsidRDefault="0018369F" w:rsidP="007E6BD2">
            <w:pPr>
              <w:rPr>
                <w:sz w:val="16"/>
                <w:szCs w:val="16"/>
              </w:rPr>
            </w:pPr>
          </w:p>
        </w:tc>
      </w:tr>
      <w:tr w:rsidR="0018369F" w:rsidRPr="000B3B4E" w:rsidTr="0018369F">
        <w:tc>
          <w:tcPr>
            <w:tcW w:w="756" w:type="dxa"/>
          </w:tcPr>
          <w:p w:rsidR="0018369F" w:rsidRDefault="0018369F" w:rsidP="007E6BD2">
            <w:pPr>
              <w:rPr>
                <w:sz w:val="16"/>
                <w:szCs w:val="16"/>
                <w:lang w:val="en-US"/>
              </w:rPr>
            </w:pPr>
            <w:r>
              <w:rPr>
                <w:sz w:val="16"/>
                <w:szCs w:val="16"/>
                <w:lang w:val="en-US"/>
              </w:rPr>
              <w:t>1.1.2</w:t>
            </w:r>
          </w:p>
        </w:tc>
        <w:tc>
          <w:tcPr>
            <w:tcW w:w="5302" w:type="dxa"/>
          </w:tcPr>
          <w:p w:rsidR="0018369F" w:rsidRPr="00737FF6" w:rsidRDefault="0018369F" w:rsidP="007E6BD2">
            <w:pPr>
              <w:rPr>
                <w:sz w:val="16"/>
                <w:szCs w:val="16"/>
              </w:rPr>
            </w:pPr>
            <w:r>
              <w:rPr>
                <w:sz w:val="16"/>
                <w:szCs w:val="16"/>
              </w:rPr>
              <w:t>(+</w:t>
            </w:r>
            <w:r w:rsidR="00C7156D" w:rsidRPr="00EA5106">
              <w:rPr>
                <w:sz w:val="16"/>
                <w:szCs w:val="16"/>
              </w:rPr>
              <w:t>/-</w:t>
            </w:r>
            <w:r>
              <w:rPr>
                <w:sz w:val="16"/>
                <w:szCs w:val="16"/>
              </w:rPr>
              <w:t>) Einbehaltene Gewinne</w:t>
            </w:r>
            <w:r w:rsidR="00C7156D">
              <w:rPr>
                <w:sz w:val="16"/>
                <w:szCs w:val="16"/>
              </w:rPr>
              <w:t xml:space="preserve"> </w:t>
            </w:r>
            <w:r w:rsidR="00C7156D" w:rsidRPr="00EA5106">
              <w:rPr>
                <w:sz w:val="16"/>
                <w:szCs w:val="16"/>
              </w:rPr>
              <w:t>gem. Art. 4 Abs.1 Nr. 123 CRR</w:t>
            </w:r>
          </w:p>
        </w:tc>
        <w:tc>
          <w:tcPr>
            <w:tcW w:w="2023" w:type="dxa"/>
          </w:tcPr>
          <w:p w:rsidR="0018369F" w:rsidRPr="00737FF6" w:rsidRDefault="0018369F" w:rsidP="007E6BD2">
            <w:pPr>
              <w:rPr>
                <w:sz w:val="16"/>
                <w:szCs w:val="16"/>
              </w:rPr>
            </w:pPr>
          </w:p>
        </w:tc>
        <w:tc>
          <w:tcPr>
            <w:tcW w:w="1886" w:type="dxa"/>
          </w:tcPr>
          <w:p w:rsidR="0018369F" w:rsidRPr="00737FF6" w:rsidRDefault="0018369F" w:rsidP="007E6BD2">
            <w:pPr>
              <w:rPr>
                <w:sz w:val="16"/>
                <w:szCs w:val="16"/>
              </w:rPr>
            </w:pPr>
          </w:p>
        </w:tc>
      </w:tr>
      <w:tr w:rsidR="0018369F" w:rsidRPr="000B3B4E" w:rsidTr="0018369F">
        <w:tc>
          <w:tcPr>
            <w:tcW w:w="756" w:type="dxa"/>
          </w:tcPr>
          <w:p w:rsidR="0018369F" w:rsidRPr="00737FF6" w:rsidRDefault="0018369F" w:rsidP="007E6BD2">
            <w:pPr>
              <w:rPr>
                <w:sz w:val="16"/>
                <w:szCs w:val="16"/>
              </w:rPr>
            </w:pPr>
            <w:r>
              <w:rPr>
                <w:sz w:val="16"/>
                <w:szCs w:val="16"/>
              </w:rPr>
              <w:t>1.1.3</w:t>
            </w:r>
          </w:p>
        </w:tc>
        <w:tc>
          <w:tcPr>
            <w:tcW w:w="5302" w:type="dxa"/>
          </w:tcPr>
          <w:p w:rsidR="0018369F" w:rsidRPr="00737FF6" w:rsidRDefault="0018369F" w:rsidP="007E6BD2">
            <w:pPr>
              <w:rPr>
                <w:sz w:val="16"/>
                <w:szCs w:val="16"/>
              </w:rPr>
            </w:pPr>
            <w:r>
              <w:rPr>
                <w:sz w:val="16"/>
                <w:szCs w:val="16"/>
              </w:rPr>
              <w:t>(+) Sonstige Rücklagen</w:t>
            </w:r>
          </w:p>
        </w:tc>
        <w:tc>
          <w:tcPr>
            <w:tcW w:w="2023" w:type="dxa"/>
          </w:tcPr>
          <w:p w:rsidR="0018369F" w:rsidRPr="00737FF6" w:rsidRDefault="0018369F" w:rsidP="007E6BD2">
            <w:pPr>
              <w:rPr>
                <w:sz w:val="16"/>
                <w:szCs w:val="16"/>
              </w:rPr>
            </w:pPr>
          </w:p>
        </w:tc>
        <w:tc>
          <w:tcPr>
            <w:tcW w:w="1886" w:type="dxa"/>
          </w:tcPr>
          <w:p w:rsidR="0018369F" w:rsidRPr="00737FF6" w:rsidRDefault="0018369F" w:rsidP="007E6BD2">
            <w:pPr>
              <w:rPr>
                <w:sz w:val="16"/>
                <w:szCs w:val="16"/>
              </w:rPr>
            </w:pPr>
          </w:p>
        </w:tc>
      </w:tr>
      <w:tr w:rsidR="0018369F" w:rsidRPr="000B3B4E" w:rsidTr="0018369F">
        <w:tc>
          <w:tcPr>
            <w:tcW w:w="756" w:type="dxa"/>
          </w:tcPr>
          <w:p w:rsidR="0018369F" w:rsidRDefault="0018369F" w:rsidP="007E6BD2">
            <w:pPr>
              <w:rPr>
                <w:sz w:val="16"/>
                <w:szCs w:val="16"/>
              </w:rPr>
            </w:pPr>
            <w:r>
              <w:rPr>
                <w:sz w:val="16"/>
                <w:szCs w:val="16"/>
              </w:rPr>
              <w:t>1.1.4</w:t>
            </w:r>
          </w:p>
        </w:tc>
        <w:tc>
          <w:tcPr>
            <w:tcW w:w="5302" w:type="dxa"/>
          </w:tcPr>
          <w:p w:rsidR="0018369F" w:rsidRDefault="0018369F" w:rsidP="007E6BD2">
            <w:pPr>
              <w:rPr>
                <w:sz w:val="16"/>
                <w:szCs w:val="16"/>
              </w:rPr>
            </w:pPr>
            <w:r>
              <w:rPr>
                <w:sz w:val="16"/>
                <w:szCs w:val="16"/>
              </w:rPr>
              <w:t>(+) Fonds für allgemeine Bankrisiken</w:t>
            </w:r>
          </w:p>
        </w:tc>
        <w:tc>
          <w:tcPr>
            <w:tcW w:w="2023" w:type="dxa"/>
          </w:tcPr>
          <w:p w:rsidR="0018369F" w:rsidRPr="00737FF6" w:rsidRDefault="0018369F" w:rsidP="007E6BD2">
            <w:pPr>
              <w:rPr>
                <w:sz w:val="16"/>
                <w:szCs w:val="16"/>
              </w:rPr>
            </w:pPr>
          </w:p>
        </w:tc>
        <w:tc>
          <w:tcPr>
            <w:tcW w:w="1886" w:type="dxa"/>
          </w:tcPr>
          <w:p w:rsidR="0018369F" w:rsidRPr="00737FF6" w:rsidRDefault="0018369F" w:rsidP="007E6BD2">
            <w:pPr>
              <w:rPr>
                <w:sz w:val="16"/>
                <w:szCs w:val="16"/>
              </w:rPr>
            </w:pPr>
          </w:p>
        </w:tc>
      </w:tr>
      <w:tr w:rsidR="0018369F" w:rsidRPr="000B3B4E" w:rsidTr="0018369F">
        <w:tc>
          <w:tcPr>
            <w:tcW w:w="756" w:type="dxa"/>
          </w:tcPr>
          <w:p w:rsidR="0018369F" w:rsidRDefault="0018369F" w:rsidP="007E6BD2">
            <w:pPr>
              <w:rPr>
                <w:sz w:val="16"/>
                <w:szCs w:val="16"/>
              </w:rPr>
            </w:pPr>
            <w:r>
              <w:rPr>
                <w:sz w:val="16"/>
                <w:szCs w:val="16"/>
              </w:rPr>
              <w:t>1.1.5</w:t>
            </w:r>
          </w:p>
        </w:tc>
        <w:tc>
          <w:tcPr>
            <w:tcW w:w="5302" w:type="dxa"/>
          </w:tcPr>
          <w:p w:rsidR="0018369F" w:rsidRDefault="0018369F" w:rsidP="00B10102">
            <w:pPr>
              <w:rPr>
                <w:sz w:val="16"/>
                <w:szCs w:val="16"/>
              </w:rPr>
            </w:pPr>
            <w:r>
              <w:rPr>
                <w:sz w:val="16"/>
                <w:szCs w:val="16"/>
              </w:rPr>
              <w:t xml:space="preserve">(-) </w:t>
            </w:r>
            <w:r w:rsidR="00300F1D">
              <w:rPr>
                <w:sz w:val="16"/>
                <w:szCs w:val="16"/>
              </w:rPr>
              <w:t>i</w:t>
            </w:r>
            <w:r>
              <w:rPr>
                <w:sz w:val="16"/>
                <w:szCs w:val="16"/>
              </w:rPr>
              <w:t>mmaterielle Vermögenswert</w:t>
            </w:r>
            <w:r w:rsidR="00300F1D">
              <w:rPr>
                <w:sz w:val="16"/>
                <w:szCs w:val="16"/>
              </w:rPr>
              <w:t>e</w:t>
            </w:r>
            <w:r w:rsidR="00B10102">
              <w:rPr>
                <w:sz w:val="16"/>
                <w:szCs w:val="16"/>
              </w:rPr>
              <w:t xml:space="preserve"> gem. Art</w:t>
            </w:r>
            <w:r w:rsidR="00B71D47">
              <w:rPr>
                <w:sz w:val="16"/>
                <w:szCs w:val="16"/>
              </w:rPr>
              <w:t>.</w:t>
            </w:r>
            <w:r w:rsidR="00B10102">
              <w:rPr>
                <w:sz w:val="16"/>
                <w:szCs w:val="16"/>
              </w:rPr>
              <w:t xml:space="preserve"> 36 Abs.1 </w:t>
            </w:r>
            <w:proofErr w:type="spellStart"/>
            <w:r w:rsidR="001979C6">
              <w:rPr>
                <w:sz w:val="16"/>
                <w:szCs w:val="16"/>
              </w:rPr>
              <w:t>lit</w:t>
            </w:r>
            <w:proofErr w:type="spellEnd"/>
            <w:r w:rsidR="001979C6">
              <w:rPr>
                <w:sz w:val="16"/>
                <w:szCs w:val="16"/>
              </w:rPr>
              <w:t xml:space="preserve">. </w:t>
            </w:r>
            <w:r w:rsidR="00B10102">
              <w:rPr>
                <w:sz w:val="16"/>
                <w:szCs w:val="16"/>
              </w:rPr>
              <w:t>b CRR</w:t>
            </w:r>
            <w:r w:rsidR="00300F1D">
              <w:rPr>
                <w:sz w:val="16"/>
                <w:szCs w:val="16"/>
              </w:rPr>
              <w:t>, inklus</w:t>
            </w:r>
            <w:r w:rsidR="00300F1D">
              <w:rPr>
                <w:sz w:val="16"/>
                <w:szCs w:val="16"/>
              </w:rPr>
              <w:t>i</w:t>
            </w:r>
            <w:r w:rsidR="00300F1D">
              <w:rPr>
                <w:sz w:val="16"/>
                <w:szCs w:val="16"/>
              </w:rPr>
              <w:t>ve</w:t>
            </w:r>
            <w:r>
              <w:rPr>
                <w:sz w:val="16"/>
                <w:szCs w:val="16"/>
              </w:rPr>
              <w:t xml:space="preserve"> bilanzierter Geschäfts- oder </w:t>
            </w:r>
            <w:r w:rsidR="00300F1D">
              <w:rPr>
                <w:sz w:val="16"/>
                <w:szCs w:val="16"/>
              </w:rPr>
              <w:t>Firmenwert</w:t>
            </w:r>
            <w:r w:rsidR="00B71D47">
              <w:rPr>
                <w:sz w:val="16"/>
                <w:szCs w:val="16"/>
              </w:rPr>
              <w:t xml:space="preserve"> gem. Art. 37 </w:t>
            </w:r>
            <w:proofErr w:type="spellStart"/>
            <w:r w:rsidR="001979C6">
              <w:rPr>
                <w:sz w:val="16"/>
                <w:szCs w:val="16"/>
              </w:rPr>
              <w:t>lit</w:t>
            </w:r>
            <w:proofErr w:type="spellEnd"/>
            <w:r w:rsidR="001979C6">
              <w:rPr>
                <w:sz w:val="16"/>
                <w:szCs w:val="16"/>
              </w:rPr>
              <w:t xml:space="preserve">. </w:t>
            </w:r>
            <w:r w:rsidR="00B71D47">
              <w:rPr>
                <w:sz w:val="16"/>
                <w:szCs w:val="16"/>
              </w:rPr>
              <w:t>b CRR</w:t>
            </w:r>
          </w:p>
        </w:tc>
        <w:tc>
          <w:tcPr>
            <w:tcW w:w="2023" w:type="dxa"/>
          </w:tcPr>
          <w:p w:rsidR="0018369F" w:rsidRPr="00737FF6" w:rsidRDefault="0018369F" w:rsidP="007E6BD2">
            <w:pPr>
              <w:rPr>
                <w:sz w:val="16"/>
                <w:szCs w:val="16"/>
              </w:rPr>
            </w:pPr>
          </w:p>
        </w:tc>
        <w:tc>
          <w:tcPr>
            <w:tcW w:w="1886" w:type="dxa"/>
          </w:tcPr>
          <w:p w:rsidR="0018369F" w:rsidRPr="00737FF6" w:rsidRDefault="0018369F" w:rsidP="007E6BD2">
            <w:pPr>
              <w:rPr>
                <w:sz w:val="16"/>
                <w:szCs w:val="16"/>
              </w:rPr>
            </w:pPr>
          </w:p>
        </w:tc>
      </w:tr>
      <w:tr w:rsidR="0018369F" w:rsidRPr="000B3B4E" w:rsidTr="0018369F">
        <w:tc>
          <w:tcPr>
            <w:tcW w:w="756" w:type="dxa"/>
          </w:tcPr>
          <w:p w:rsidR="0018369F" w:rsidRDefault="0018369F" w:rsidP="007E6BD2">
            <w:pPr>
              <w:rPr>
                <w:sz w:val="16"/>
                <w:szCs w:val="16"/>
              </w:rPr>
            </w:pPr>
            <w:r>
              <w:rPr>
                <w:sz w:val="16"/>
                <w:szCs w:val="16"/>
              </w:rPr>
              <w:t>1.1.6</w:t>
            </w:r>
          </w:p>
        </w:tc>
        <w:tc>
          <w:tcPr>
            <w:tcW w:w="5302" w:type="dxa"/>
          </w:tcPr>
          <w:p w:rsidR="0018369F" w:rsidRDefault="0018369F" w:rsidP="00A835C2">
            <w:pPr>
              <w:rPr>
                <w:sz w:val="16"/>
                <w:szCs w:val="16"/>
              </w:rPr>
            </w:pPr>
            <w:r>
              <w:rPr>
                <w:sz w:val="16"/>
                <w:szCs w:val="16"/>
              </w:rPr>
              <w:t xml:space="preserve">(-) Verluste des laufenden Geschäftsjahres gem. Art. 36 Abs. 1 </w:t>
            </w:r>
            <w:proofErr w:type="spellStart"/>
            <w:r w:rsidR="001979C6">
              <w:rPr>
                <w:sz w:val="16"/>
                <w:szCs w:val="16"/>
              </w:rPr>
              <w:t>lit</w:t>
            </w:r>
            <w:proofErr w:type="spellEnd"/>
            <w:r w:rsidR="001979C6">
              <w:rPr>
                <w:sz w:val="16"/>
                <w:szCs w:val="16"/>
              </w:rPr>
              <w:t xml:space="preserve">. </w:t>
            </w:r>
            <w:r>
              <w:rPr>
                <w:sz w:val="16"/>
                <w:szCs w:val="16"/>
              </w:rPr>
              <w:t>a</w:t>
            </w:r>
            <w:r w:rsidR="00CE5988">
              <w:rPr>
                <w:sz w:val="16"/>
                <w:szCs w:val="16"/>
              </w:rPr>
              <w:t xml:space="preserve"> CRR</w:t>
            </w:r>
          </w:p>
        </w:tc>
        <w:tc>
          <w:tcPr>
            <w:tcW w:w="2023" w:type="dxa"/>
          </w:tcPr>
          <w:p w:rsidR="0018369F" w:rsidRPr="00737FF6" w:rsidRDefault="0018369F" w:rsidP="007E6BD2">
            <w:pPr>
              <w:rPr>
                <w:sz w:val="16"/>
                <w:szCs w:val="16"/>
              </w:rPr>
            </w:pPr>
          </w:p>
        </w:tc>
        <w:tc>
          <w:tcPr>
            <w:tcW w:w="1886" w:type="dxa"/>
          </w:tcPr>
          <w:p w:rsidR="0018369F" w:rsidRPr="00737FF6" w:rsidRDefault="0018369F" w:rsidP="007E6BD2">
            <w:pPr>
              <w:rPr>
                <w:sz w:val="16"/>
                <w:szCs w:val="16"/>
              </w:rPr>
            </w:pPr>
          </w:p>
        </w:tc>
      </w:tr>
      <w:tr w:rsidR="0018369F" w:rsidRPr="000B3B4E" w:rsidTr="0018369F">
        <w:tc>
          <w:tcPr>
            <w:tcW w:w="756" w:type="dxa"/>
          </w:tcPr>
          <w:p w:rsidR="0018369F" w:rsidRDefault="0018369F" w:rsidP="007E6BD2">
            <w:pPr>
              <w:rPr>
                <w:sz w:val="16"/>
                <w:szCs w:val="16"/>
              </w:rPr>
            </w:pPr>
            <w:r>
              <w:rPr>
                <w:sz w:val="16"/>
                <w:szCs w:val="16"/>
              </w:rPr>
              <w:t>1.1.7</w:t>
            </w:r>
          </w:p>
        </w:tc>
        <w:tc>
          <w:tcPr>
            <w:tcW w:w="5302" w:type="dxa"/>
          </w:tcPr>
          <w:p w:rsidR="0018369F" w:rsidRDefault="0018369F" w:rsidP="00A835C2">
            <w:pPr>
              <w:rPr>
                <w:sz w:val="16"/>
                <w:szCs w:val="16"/>
              </w:rPr>
            </w:pPr>
            <w:r>
              <w:rPr>
                <w:sz w:val="16"/>
                <w:szCs w:val="16"/>
              </w:rPr>
              <w:t>(-) Korrekturposten gem. § 10 Abs. 7 KWG</w:t>
            </w:r>
          </w:p>
        </w:tc>
        <w:tc>
          <w:tcPr>
            <w:tcW w:w="2023" w:type="dxa"/>
          </w:tcPr>
          <w:p w:rsidR="0018369F" w:rsidRPr="00737FF6" w:rsidRDefault="0018369F" w:rsidP="007E6BD2">
            <w:pPr>
              <w:rPr>
                <w:sz w:val="16"/>
                <w:szCs w:val="16"/>
              </w:rPr>
            </w:pPr>
          </w:p>
        </w:tc>
        <w:tc>
          <w:tcPr>
            <w:tcW w:w="1886" w:type="dxa"/>
          </w:tcPr>
          <w:p w:rsidR="0018369F" w:rsidRPr="00737FF6" w:rsidRDefault="0018369F" w:rsidP="007E6BD2">
            <w:pPr>
              <w:rPr>
                <w:sz w:val="16"/>
                <w:szCs w:val="16"/>
              </w:rPr>
            </w:pPr>
          </w:p>
        </w:tc>
      </w:tr>
      <w:tr w:rsidR="0018369F" w:rsidRPr="000B3B4E" w:rsidTr="0018369F">
        <w:tc>
          <w:tcPr>
            <w:tcW w:w="756" w:type="dxa"/>
          </w:tcPr>
          <w:p w:rsidR="0018369F" w:rsidRDefault="0018369F" w:rsidP="00357AAE">
            <w:pPr>
              <w:rPr>
                <w:sz w:val="16"/>
                <w:szCs w:val="16"/>
              </w:rPr>
            </w:pPr>
            <w:r>
              <w:rPr>
                <w:sz w:val="16"/>
                <w:szCs w:val="16"/>
              </w:rPr>
              <w:t>1.1.8</w:t>
            </w:r>
          </w:p>
        </w:tc>
        <w:tc>
          <w:tcPr>
            <w:tcW w:w="5302" w:type="dxa"/>
          </w:tcPr>
          <w:p w:rsidR="0018369F" w:rsidRDefault="0018369F" w:rsidP="00B10102">
            <w:pPr>
              <w:rPr>
                <w:sz w:val="16"/>
                <w:szCs w:val="16"/>
              </w:rPr>
            </w:pPr>
            <w:r>
              <w:rPr>
                <w:sz w:val="16"/>
                <w:szCs w:val="16"/>
              </w:rPr>
              <w:t xml:space="preserve">(+/-) </w:t>
            </w:r>
            <w:r w:rsidR="00CD68D1">
              <w:rPr>
                <w:sz w:val="16"/>
                <w:szCs w:val="16"/>
              </w:rPr>
              <w:t xml:space="preserve">andere </w:t>
            </w:r>
            <w:r>
              <w:rPr>
                <w:sz w:val="16"/>
                <w:szCs w:val="16"/>
              </w:rPr>
              <w:t>Bestandteile oder Abzüge bezüglich des harten Kernkap</w:t>
            </w:r>
            <w:r>
              <w:rPr>
                <w:sz w:val="16"/>
                <w:szCs w:val="16"/>
              </w:rPr>
              <w:t>i</w:t>
            </w:r>
            <w:r>
              <w:rPr>
                <w:sz w:val="16"/>
                <w:szCs w:val="16"/>
              </w:rPr>
              <w:t xml:space="preserve">tals </w:t>
            </w:r>
            <w:r w:rsidR="00B10102">
              <w:rPr>
                <w:sz w:val="16"/>
                <w:szCs w:val="16"/>
              </w:rPr>
              <w:t>(Sammelposition)</w:t>
            </w:r>
          </w:p>
        </w:tc>
        <w:tc>
          <w:tcPr>
            <w:tcW w:w="2023" w:type="dxa"/>
          </w:tcPr>
          <w:p w:rsidR="0018369F" w:rsidRPr="00737FF6" w:rsidRDefault="0018369F" w:rsidP="007E6BD2">
            <w:pPr>
              <w:rPr>
                <w:sz w:val="16"/>
                <w:szCs w:val="16"/>
              </w:rPr>
            </w:pPr>
          </w:p>
        </w:tc>
        <w:tc>
          <w:tcPr>
            <w:tcW w:w="1886" w:type="dxa"/>
          </w:tcPr>
          <w:p w:rsidR="0018369F" w:rsidRPr="00737FF6" w:rsidRDefault="0018369F" w:rsidP="007E6BD2">
            <w:pPr>
              <w:rPr>
                <w:sz w:val="16"/>
                <w:szCs w:val="16"/>
              </w:rPr>
            </w:pPr>
          </w:p>
        </w:tc>
      </w:tr>
      <w:tr w:rsidR="0018369F" w:rsidRPr="000B3B4E" w:rsidTr="0018369F">
        <w:tc>
          <w:tcPr>
            <w:tcW w:w="756" w:type="dxa"/>
          </w:tcPr>
          <w:p w:rsidR="0018369F" w:rsidRDefault="0018369F" w:rsidP="00357AAE">
            <w:pPr>
              <w:rPr>
                <w:sz w:val="16"/>
                <w:szCs w:val="16"/>
              </w:rPr>
            </w:pPr>
            <w:r>
              <w:rPr>
                <w:sz w:val="16"/>
                <w:szCs w:val="16"/>
              </w:rPr>
              <w:t>1.2</w:t>
            </w:r>
          </w:p>
        </w:tc>
        <w:tc>
          <w:tcPr>
            <w:tcW w:w="5302" w:type="dxa"/>
          </w:tcPr>
          <w:p w:rsidR="0018369F" w:rsidRDefault="0018369F" w:rsidP="0018369F">
            <w:pPr>
              <w:rPr>
                <w:sz w:val="16"/>
                <w:szCs w:val="16"/>
              </w:rPr>
            </w:pPr>
            <w:r>
              <w:rPr>
                <w:sz w:val="16"/>
                <w:szCs w:val="16"/>
              </w:rPr>
              <w:t>Zusätzliches Kernkapital gem. Art. 51 CRR</w:t>
            </w:r>
          </w:p>
        </w:tc>
        <w:tc>
          <w:tcPr>
            <w:tcW w:w="2023" w:type="dxa"/>
          </w:tcPr>
          <w:p w:rsidR="0018369F" w:rsidRPr="00737FF6" w:rsidRDefault="0018369F" w:rsidP="007E6BD2">
            <w:pPr>
              <w:rPr>
                <w:sz w:val="16"/>
                <w:szCs w:val="16"/>
              </w:rPr>
            </w:pPr>
          </w:p>
        </w:tc>
        <w:tc>
          <w:tcPr>
            <w:tcW w:w="1886" w:type="dxa"/>
          </w:tcPr>
          <w:p w:rsidR="0018369F" w:rsidRPr="00737FF6" w:rsidRDefault="0018369F" w:rsidP="007E6BD2">
            <w:pPr>
              <w:rPr>
                <w:sz w:val="16"/>
                <w:szCs w:val="16"/>
              </w:rPr>
            </w:pPr>
          </w:p>
        </w:tc>
      </w:tr>
      <w:tr w:rsidR="00CD68D1" w:rsidRPr="000B3B4E" w:rsidTr="0018369F">
        <w:tc>
          <w:tcPr>
            <w:tcW w:w="756" w:type="dxa"/>
          </w:tcPr>
          <w:p w:rsidR="00CD68D1" w:rsidRDefault="00CD68D1" w:rsidP="00357AAE">
            <w:pPr>
              <w:rPr>
                <w:sz w:val="16"/>
                <w:szCs w:val="16"/>
              </w:rPr>
            </w:pPr>
            <w:r>
              <w:rPr>
                <w:sz w:val="16"/>
                <w:szCs w:val="16"/>
              </w:rPr>
              <w:t>1.2.1</w:t>
            </w:r>
          </w:p>
        </w:tc>
        <w:tc>
          <w:tcPr>
            <w:tcW w:w="5302" w:type="dxa"/>
          </w:tcPr>
          <w:p w:rsidR="00CD68D1" w:rsidRDefault="001968B3" w:rsidP="001968B3">
            <w:pPr>
              <w:rPr>
                <w:sz w:val="16"/>
                <w:szCs w:val="16"/>
              </w:rPr>
            </w:pPr>
            <w:r>
              <w:rPr>
                <w:sz w:val="16"/>
                <w:szCs w:val="16"/>
              </w:rPr>
              <w:t xml:space="preserve">(+) </w:t>
            </w:r>
            <w:r w:rsidR="00CD68D1" w:rsidRPr="00CD68D1">
              <w:rPr>
                <w:sz w:val="16"/>
                <w:szCs w:val="16"/>
              </w:rPr>
              <w:t>Eingezahlte Kapitalinstrumente (in</w:t>
            </w:r>
            <w:r>
              <w:rPr>
                <w:sz w:val="16"/>
                <w:szCs w:val="16"/>
              </w:rPr>
              <w:t>k</w:t>
            </w:r>
            <w:r w:rsidR="00CD68D1" w:rsidRPr="00CD68D1">
              <w:rPr>
                <w:sz w:val="16"/>
                <w:szCs w:val="16"/>
              </w:rPr>
              <w:t>lusive Agio)</w:t>
            </w:r>
          </w:p>
        </w:tc>
        <w:tc>
          <w:tcPr>
            <w:tcW w:w="2023" w:type="dxa"/>
          </w:tcPr>
          <w:p w:rsidR="00CD68D1" w:rsidRPr="00737FF6" w:rsidRDefault="00CD68D1" w:rsidP="007E6BD2">
            <w:pPr>
              <w:rPr>
                <w:sz w:val="16"/>
                <w:szCs w:val="16"/>
              </w:rPr>
            </w:pPr>
          </w:p>
        </w:tc>
        <w:tc>
          <w:tcPr>
            <w:tcW w:w="1886" w:type="dxa"/>
          </w:tcPr>
          <w:p w:rsidR="00CD68D1" w:rsidRPr="00737FF6" w:rsidRDefault="00CD68D1" w:rsidP="007E6BD2">
            <w:pPr>
              <w:rPr>
                <w:sz w:val="16"/>
                <w:szCs w:val="16"/>
              </w:rPr>
            </w:pPr>
          </w:p>
        </w:tc>
      </w:tr>
      <w:tr w:rsidR="001968B3" w:rsidRPr="000B3B4E" w:rsidTr="0018369F">
        <w:tc>
          <w:tcPr>
            <w:tcW w:w="756" w:type="dxa"/>
          </w:tcPr>
          <w:p w:rsidR="001968B3" w:rsidRDefault="001968B3" w:rsidP="001968B3">
            <w:pPr>
              <w:rPr>
                <w:sz w:val="16"/>
                <w:szCs w:val="16"/>
              </w:rPr>
            </w:pPr>
            <w:r>
              <w:rPr>
                <w:sz w:val="16"/>
                <w:szCs w:val="16"/>
              </w:rPr>
              <w:t>1.2.2</w:t>
            </w:r>
          </w:p>
        </w:tc>
        <w:tc>
          <w:tcPr>
            <w:tcW w:w="5302" w:type="dxa"/>
          </w:tcPr>
          <w:p w:rsidR="001968B3" w:rsidRDefault="001968B3" w:rsidP="001968B3">
            <w:pPr>
              <w:rPr>
                <w:sz w:val="16"/>
                <w:szCs w:val="16"/>
              </w:rPr>
            </w:pPr>
            <w:r>
              <w:rPr>
                <w:sz w:val="16"/>
                <w:szCs w:val="16"/>
              </w:rPr>
              <w:t>(-) Abzüge vom Posten des zusätzlichen Kernkapitals</w:t>
            </w:r>
          </w:p>
        </w:tc>
        <w:tc>
          <w:tcPr>
            <w:tcW w:w="2023" w:type="dxa"/>
          </w:tcPr>
          <w:p w:rsidR="001968B3" w:rsidRPr="00737FF6" w:rsidRDefault="001968B3" w:rsidP="007E6BD2">
            <w:pPr>
              <w:rPr>
                <w:sz w:val="16"/>
                <w:szCs w:val="16"/>
              </w:rPr>
            </w:pPr>
          </w:p>
        </w:tc>
        <w:tc>
          <w:tcPr>
            <w:tcW w:w="1886" w:type="dxa"/>
          </w:tcPr>
          <w:p w:rsidR="001968B3" w:rsidRPr="00737FF6" w:rsidRDefault="001968B3" w:rsidP="007E6BD2">
            <w:pPr>
              <w:rPr>
                <w:sz w:val="16"/>
                <w:szCs w:val="16"/>
              </w:rPr>
            </w:pPr>
          </w:p>
        </w:tc>
      </w:tr>
      <w:tr w:rsidR="001968B3" w:rsidRPr="000B3B4E" w:rsidTr="0018369F">
        <w:tc>
          <w:tcPr>
            <w:tcW w:w="756" w:type="dxa"/>
          </w:tcPr>
          <w:p w:rsidR="001968B3" w:rsidRDefault="001968B3" w:rsidP="001968B3">
            <w:pPr>
              <w:rPr>
                <w:sz w:val="16"/>
                <w:szCs w:val="16"/>
              </w:rPr>
            </w:pPr>
            <w:r>
              <w:rPr>
                <w:sz w:val="16"/>
                <w:szCs w:val="16"/>
              </w:rPr>
              <w:t>1.2.3</w:t>
            </w:r>
          </w:p>
        </w:tc>
        <w:tc>
          <w:tcPr>
            <w:tcW w:w="5302" w:type="dxa"/>
          </w:tcPr>
          <w:p w:rsidR="001968B3" w:rsidRDefault="001968B3" w:rsidP="001968B3">
            <w:pPr>
              <w:rPr>
                <w:sz w:val="16"/>
                <w:szCs w:val="16"/>
              </w:rPr>
            </w:pPr>
            <w:r>
              <w:rPr>
                <w:sz w:val="16"/>
                <w:szCs w:val="16"/>
              </w:rPr>
              <w:t xml:space="preserve">(-) </w:t>
            </w:r>
            <w:r w:rsidRPr="001968B3">
              <w:rPr>
                <w:sz w:val="16"/>
                <w:szCs w:val="16"/>
              </w:rPr>
              <w:t>Korrekturposten gem. § 10 Abs. 7 KWG</w:t>
            </w:r>
          </w:p>
        </w:tc>
        <w:tc>
          <w:tcPr>
            <w:tcW w:w="2023" w:type="dxa"/>
          </w:tcPr>
          <w:p w:rsidR="001968B3" w:rsidRPr="00737FF6" w:rsidRDefault="001968B3" w:rsidP="007E6BD2">
            <w:pPr>
              <w:rPr>
                <w:sz w:val="16"/>
                <w:szCs w:val="16"/>
              </w:rPr>
            </w:pPr>
          </w:p>
        </w:tc>
        <w:tc>
          <w:tcPr>
            <w:tcW w:w="1886" w:type="dxa"/>
          </w:tcPr>
          <w:p w:rsidR="001968B3" w:rsidRPr="00737FF6" w:rsidRDefault="001968B3" w:rsidP="007E6BD2">
            <w:pPr>
              <w:rPr>
                <w:sz w:val="16"/>
                <w:szCs w:val="16"/>
              </w:rPr>
            </w:pPr>
          </w:p>
        </w:tc>
      </w:tr>
      <w:tr w:rsidR="0018369F" w:rsidRPr="000B3B4E" w:rsidTr="0018369F">
        <w:tc>
          <w:tcPr>
            <w:tcW w:w="756" w:type="dxa"/>
          </w:tcPr>
          <w:p w:rsidR="0018369F" w:rsidRPr="00737FF6" w:rsidRDefault="0018369F" w:rsidP="00911B9F">
            <w:pPr>
              <w:rPr>
                <w:sz w:val="16"/>
                <w:szCs w:val="16"/>
              </w:rPr>
            </w:pPr>
            <w:r>
              <w:rPr>
                <w:sz w:val="16"/>
                <w:szCs w:val="16"/>
              </w:rPr>
              <w:t>1.3</w:t>
            </w:r>
          </w:p>
        </w:tc>
        <w:tc>
          <w:tcPr>
            <w:tcW w:w="5302" w:type="dxa"/>
          </w:tcPr>
          <w:p w:rsidR="0018369F" w:rsidRPr="000B3B4E" w:rsidRDefault="0018369F" w:rsidP="004F29EF">
            <w:pPr>
              <w:rPr>
                <w:sz w:val="16"/>
                <w:szCs w:val="16"/>
              </w:rPr>
            </w:pPr>
            <w:r w:rsidRPr="000B3B4E">
              <w:rPr>
                <w:sz w:val="16"/>
                <w:szCs w:val="16"/>
              </w:rPr>
              <w:t>Ergänzungskapital i.S. des Art. 71</w:t>
            </w:r>
            <w:r>
              <w:rPr>
                <w:sz w:val="16"/>
                <w:szCs w:val="16"/>
              </w:rPr>
              <w:t xml:space="preserve"> CRR </w:t>
            </w:r>
            <w:r w:rsidRPr="000B3B4E">
              <w:rPr>
                <w:sz w:val="16"/>
                <w:szCs w:val="16"/>
              </w:rPr>
              <w:t>in Höhe von höchstens einem Drittel des Kernkapitals</w:t>
            </w:r>
            <w:r w:rsidR="004F29EF">
              <w:rPr>
                <w:sz w:val="16"/>
                <w:szCs w:val="16"/>
              </w:rPr>
              <w:t xml:space="preserve"> (Übergangsbestimmungen gem. Art. 494 CRR beachten)</w:t>
            </w:r>
          </w:p>
        </w:tc>
        <w:tc>
          <w:tcPr>
            <w:tcW w:w="2023" w:type="dxa"/>
          </w:tcPr>
          <w:p w:rsidR="0018369F" w:rsidRPr="000B3B4E" w:rsidRDefault="0018369F" w:rsidP="007E6BD2">
            <w:pPr>
              <w:rPr>
                <w:sz w:val="16"/>
                <w:szCs w:val="16"/>
              </w:rPr>
            </w:pPr>
          </w:p>
        </w:tc>
        <w:tc>
          <w:tcPr>
            <w:tcW w:w="1886" w:type="dxa"/>
          </w:tcPr>
          <w:p w:rsidR="0018369F" w:rsidRPr="000B3B4E" w:rsidRDefault="0018369F" w:rsidP="007E6BD2">
            <w:pPr>
              <w:rPr>
                <w:sz w:val="16"/>
                <w:szCs w:val="16"/>
              </w:rPr>
            </w:pPr>
          </w:p>
        </w:tc>
      </w:tr>
      <w:tr w:rsidR="0018369F" w:rsidRPr="000B3B4E" w:rsidTr="0018369F">
        <w:tc>
          <w:tcPr>
            <w:tcW w:w="756" w:type="dxa"/>
          </w:tcPr>
          <w:p w:rsidR="0018369F" w:rsidRDefault="0018369F" w:rsidP="00911B9F">
            <w:pPr>
              <w:rPr>
                <w:sz w:val="16"/>
                <w:szCs w:val="16"/>
              </w:rPr>
            </w:pPr>
            <w:r>
              <w:rPr>
                <w:sz w:val="16"/>
                <w:szCs w:val="16"/>
              </w:rPr>
              <w:t>1.3.1</w:t>
            </w:r>
          </w:p>
        </w:tc>
        <w:tc>
          <w:tcPr>
            <w:tcW w:w="5302" w:type="dxa"/>
          </w:tcPr>
          <w:p w:rsidR="0018369F" w:rsidRPr="000B3B4E" w:rsidRDefault="0018369F" w:rsidP="001968B3">
            <w:pPr>
              <w:rPr>
                <w:sz w:val="16"/>
                <w:szCs w:val="16"/>
              </w:rPr>
            </w:pPr>
            <w:r>
              <w:rPr>
                <w:sz w:val="16"/>
                <w:szCs w:val="16"/>
              </w:rPr>
              <w:t xml:space="preserve">(+/-) </w:t>
            </w:r>
            <w:r w:rsidR="001968B3">
              <w:rPr>
                <w:sz w:val="16"/>
                <w:szCs w:val="16"/>
              </w:rPr>
              <w:t xml:space="preserve">andere </w:t>
            </w:r>
            <w:r w:rsidRPr="00887C73">
              <w:rPr>
                <w:sz w:val="16"/>
                <w:szCs w:val="16"/>
              </w:rPr>
              <w:t xml:space="preserve">Bestandteile oder Abzüge bezüglich des </w:t>
            </w:r>
            <w:r>
              <w:rPr>
                <w:sz w:val="16"/>
                <w:szCs w:val="16"/>
              </w:rPr>
              <w:t>Ergänzungs</w:t>
            </w:r>
            <w:r w:rsidRPr="00887C73">
              <w:rPr>
                <w:sz w:val="16"/>
                <w:szCs w:val="16"/>
              </w:rPr>
              <w:t>kap</w:t>
            </w:r>
            <w:r w:rsidRPr="00887C73">
              <w:rPr>
                <w:sz w:val="16"/>
                <w:szCs w:val="16"/>
              </w:rPr>
              <w:t>i</w:t>
            </w:r>
            <w:r w:rsidRPr="00887C73">
              <w:rPr>
                <w:sz w:val="16"/>
                <w:szCs w:val="16"/>
              </w:rPr>
              <w:t>tals</w:t>
            </w:r>
          </w:p>
        </w:tc>
        <w:tc>
          <w:tcPr>
            <w:tcW w:w="2023" w:type="dxa"/>
          </w:tcPr>
          <w:p w:rsidR="0018369F" w:rsidRPr="000B3B4E" w:rsidRDefault="0018369F" w:rsidP="007E6BD2">
            <w:pPr>
              <w:rPr>
                <w:sz w:val="16"/>
                <w:szCs w:val="16"/>
              </w:rPr>
            </w:pPr>
          </w:p>
        </w:tc>
        <w:tc>
          <w:tcPr>
            <w:tcW w:w="1886" w:type="dxa"/>
          </w:tcPr>
          <w:p w:rsidR="0018369F" w:rsidRPr="000B3B4E" w:rsidRDefault="0018369F" w:rsidP="007E6BD2">
            <w:pPr>
              <w:rPr>
                <w:sz w:val="16"/>
                <w:szCs w:val="16"/>
              </w:rPr>
            </w:pPr>
          </w:p>
        </w:tc>
      </w:tr>
      <w:tr w:rsidR="0018369F" w:rsidRPr="000B3B4E" w:rsidTr="0018369F">
        <w:tc>
          <w:tcPr>
            <w:tcW w:w="756" w:type="dxa"/>
          </w:tcPr>
          <w:p w:rsidR="0018369F" w:rsidRPr="000B3B4E" w:rsidRDefault="00660C32" w:rsidP="0018369F">
            <w:pPr>
              <w:rPr>
                <w:sz w:val="16"/>
                <w:szCs w:val="16"/>
              </w:rPr>
            </w:pPr>
            <w:r>
              <w:rPr>
                <w:sz w:val="16"/>
                <w:szCs w:val="16"/>
              </w:rPr>
              <w:t>1.0</w:t>
            </w:r>
          </w:p>
        </w:tc>
        <w:tc>
          <w:tcPr>
            <w:tcW w:w="5302" w:type="dxa"/>
          </w:tcPr>
          <w:p w:rsidR="0018369F" w:rsidRPr="000B3B4E" w:rsidRDefault="0018369F" w:rsidP="000B3B4E">
            <w:pPr>
              <w:rPr>
                <w:sz w:val="16"/>
                <w:szCs w:val="16"/>
              </w:rPr>
            </w:pPr>
            <w:r w:rsidRPr="000B3B4E">
              <w:rPr>
                <w:sz w:val="16"/>
                <w:szCs w:val="16"/>
              </w:rPr>
              <w:t>anrechenbare Eigenmittel gesamt</w:t>
            </w:r>
          </w:p>
        </w:tc>
        <w:tc>
          <w:tcPr>
            <w:tcW w:w="2023" w:type="dxa"/>
          </w:tcPr>
          <w:p w:rsidR="0018369F" w:rsidRPr="000B3B4E" w:rsidRDefault="0018369F" w:rsidP="007E6BD2">
            <w:pPr>
              <w:rPr>
                <w:sz w:val="16"/>
                <w:szCs w:val="16"/>
              </w:rPr>
            </w:pPr>
          </w:p>
        </w:tc>
        <w:tc>
          <w:tcPr>
            <w:tcW w:w="1886" w:type="dxa"/>
          </w:tcPr>
          <w:p w:rsidR="0018369F" w:rsidRPr="000B3B4E" w:rsidRDefault="00660C32" w:rsidP="007E6BD2">
            <w:pPr>
              <w:rPr>
                <w:sz w:val="16"/>
                <w:szCs w:val="16"/>
              </w:rPr>
            </w:pPr>
            <w:r w:rsidRPr="00660C32">
              <w:rPr>
                <w:sz w:val="16"/>
                <w:szCs w:val="16"/>
              </w:rPr>
              <w:t>1.1</w:t>
            </w:r>
            <w:r w:rsidR="005E7BFE">
              <w:rPr>
                <w:sz w:val="16"/>
                <w:szCs w:val="16"/>
              </w:rPr>
              <w:t xml:space="preserve"> </w:t>
            </w:r>
            <w:r w:rsidRPr="00660C32">
              <w:rPr>
                <w:sz w:val="16"/>
                <w:szCs w:val="16"/>
              </w:rPr>
              <w:t>+</w:t>
            </w:r>
            <w:r w:rsidR="005E7BFE">
              <w:rPr>
                <w:sz w:val="16"/>
                <w:szCs w:val="16"/>
              </w:rPr>
              <w:t xml:space="preserve"> </w:t>
            </w:r>
            <w:r w:rsidRPr="00660C32">
              <w:rPr>
                <w:sz w:val="16"/>
                <w:szCs w:val="16"/>
              </w:rPr>
              <w:t>1.2 +</w:t>
            </w:r>
            <w:r w:rsidR="005E7BFE">
              <w:rPr>
                <w:sz w:val="16"/>
                <w:szCs w:val="16"/>
              </w:rPr>
              <w:t xml:space="preserve"> </w:t>
            </w:r>
            <w:r w:rsidRPr="00660C32">
              <w:rPr>
                <w:sz w:val="16"/>
                <w:szCs w:val="16"/>
              </w:rPr>
              <w:t>1.3</w:t>
            </w:r>
          </w:p>
        </w:tc>
      </w:tr>
    </w:tbl>
    <w:p w:rsidR="007E6BD2" w:rsidRPr="00607E3B" w:rsidRDefault="00B31EE9" w:rsidP="007E6BD2">
      <w:pPr>
        <w:rPr>
          <w:sz w:val="12"/>
          <w:szCs w:val="12"/>
        </w:rPr>
      </w:pPr>
      <w:r w:rsidRPr="00607E3B">
        <w:rPr>
          <w:sz w:val="12"/>
          <w:szCs w:val="12"/>
        </w:rPr>
        <w:t>Jeder Bet</w:t>
      </w:r>
      <w:r w:rsidR="00607E3B" w:rsidRPr="00607E3B">
        <w:rPr>
          <w:sz w:val="12"/>
          <w:szCs w:val="12"/>
        </w:rPr>
        <w:t>r</w:t>
      </w:r>
      <w:r w:rsidRPr="00607E3B">
        <w:rPr>
          <w:sz w:val="12"/>
          <w:szCs w:val="12"/>
        </w:rPr>
        <w:t>ag</w:t>
      </w:r>
      <w:r w:rsidR="00607E3B" w:rsidRPr="00607E3B">
        <w:rPr>
          <w:sz w:val="12"/>
          <w:szCs w:val="12"/>
        </w:rPr>
        <w:t>, der die Eigenmittel erhöht, hat ein positives Vorzeichen; jeder Betrag, der die Eigenmittel reduziert, hat ein negatives</w:t>
      </w:r>
    </w:p>
    <w:p w:rsidR="007E6BD2" w:rsidRPr="000B3B4E" w:rsidRDefault="007E6BD2" w:rsidP="007E6BD2"/>
    <w:p w:rsidR="007E6BD2" w:rsidRDefault="007E6BD2" w:rsidP="007E6BD2"/>
    <w:p w:rsidR="00607E3B" w:rsidRPr="007E6BD2" w:rsidRDefault="00607E3B" w:rsidP="007E6BD2"/>
    <w:p w:rsidR="00DA7FF8" w:rsidRPr="00A476CB" w:rsidRDefault="00A476CB" w:rsidP="00FB41FB">
      <w:pPr>
        <w:pStyle w:val="Listenabsatz"/>
        <w:numPr>
          <w:ilvl w:val="0"/>
          <w:numId w:val="15"/>
        </w:numPr>
        <w:ind w:hanging="720"/>
        <w:rPr>
          <w:lang w:val="en-US"/>
        </w:rPr>
      </w:pPr>
      <w:proofErr w:type="spellStart"/>
      <w:r>
        <w:rPr>
          <w:lang w:val="en-US"/>
        </w:rPr>
        <w:t>Ermittlung</w:t>
      </w:r>
      <w:proofErr w:type="spellEnd"/>
      <w:r>
        <w:rPr>
          <w:lang w:val="en-US"/>
        </w:rPr>
        <w:t xml:space="preserve"> der </w:t>
      </w:r>
      <w:proofErr w:type="spellStart"/>
      <w:r>
        <w:rPr>
          <w:lang w:val="en-US"/>
        </w:rPr>
        <w:t>Kosten</w:t>
      </w:r>
      <w:proofErr w:type="spellEnd"/>
    </w:p>
    <w:tbl>
      <w:tblPr>
        <w:tblStyle w:val="Tabellenraster"/>
        <w:tblW w:w="9889" w:type="dxa"/>
        <w:tblLook w:val="04A0" w:firstRow="1" w:lastRow="0" w:firstColumn="1" w:lastColumn="0" w:noHBand="0" w:noVBand="1"/>
      </w:tblPr>
      <w:tblGrid>
        <w:gridCol w:w="572"/>
        <w:gridCol w:w="6057"/>
        <w:gridCol w:w="1701"/>
        <w:gridCol w:w="1559"/>
      </w:tblGrid>
      <w:tr w:rsidR="001968B3" w:rsidRPr="00E521AB" w:rsidTr="00A47E7D">
        <w:tc>
          <w:tcPr>
            <w:tcW w:w="572" w:type="dxa"/>
          </w:tcPr>
          <w:p w:rsidR="00D72805" w:rsidRPr="00E521AB" w:rsidRDefault="00D72805" w:rsidP="00A47E7D">
            <w:pPr>
              <w:jc w:val="center"/>
              <w:rPr>
                <w:b/>
                <w:sz w:val="16"/>
                <w:szCs w:val="16"/>
                <w:lang w:val="en-US"/>
              </w:rPr>
            </w:pPr>
          </w:p>
        </w:tc>
        <w:tc>
          <w:tcPr>
            <w:tcW w:w="6057" w:type="dxa"/>
          </w:tcPr>
          <w:p w:rsidR="00D72805" w:rsidRPr="00E521AB" w:rsidRDefault="00D72805" w:rsidP="00A47E7D">
            <w:pPr>
              <w:jc w:val="center"/>
              <w:rPr>
                <w:b/>
                <w:sz w:val="16"/>
                <w:szCs w:val="16"/>
                <w:lang w:val="en-US"/>
              </w:rPr>
            </w:pPr>
            <w:proofErr w:type="spellStart"/>
            <w:r w:rsidRPr="00E521AB">
              <w:rPr>
                <w:b/>
                <w:sz w:val="16"/>
                <w:szCs w:val="16"/>
                <w:lang w:val="en-US"/>
              </w:rPr>
              <w:t>Bezeichnung</w:t>
            </w:r>
            <w:proofErr w:type="spellEnd"/>
          </w:p>
        </w:tc>
        <w:tc>
          <w:tcPr>
            <w:tcW w:w="1701" w:type="dxa"/>
          </w:tcPr>
          <w:p w:rsidR="00D72805" w:rsidRPr="00E521AB" w:rsidRDefault="00D72805" w:rsidP="00A47E7D">
            <w:pPr>
              <w:jc w:val="center"/>
              <w:rPr>
                <w:b/>
                <w:sz w:val="16"/>
                <w:szCs w:val="16"/>
                <w:lang w:val="en-US"/>
              </w:rPr>
            </w:pPr>
            <w:proofErr w:type="spellStart"/>
            <w:r w:rsidRPr="00E521AB">
              <w:rPr>
                <w:b/>
                <w:sz w:val="16"/>
                <w:szCs w:val="16"/>
                <w:lang w:val="en-US"/>
              </w:rPr>
              <w:t>Betrag</w:t>
            </w:r>
            <w:proofErr w:type="spellEnd"/>
          </w:p>
        </w:tc>
        <w:tc>
          <w:tcPr>
            <w:tcW w:w="1559" w:type="dxa"/>
          </w:tcPr>
          <w:p w:rsidR="00D72805" w:rsidRPr="00E521AB" w:rsidRDefault="0018369F" w:rsidP="00576B48">
            <w:pPr>
              <w:jc w:val="center"/>
              <w:rPr>
                <w:b/>
                <w:sz w:val="16"/>
                <w:szCs w:val="16"/>
                <w:lang w:val="en-US"/>
              </w:rPr>
            </w:pPr>
            <w:proofErr w:type="spellStart"/>
            <w:r>
              <w:rPr>
                <w:b/>
                <w:sz w:val="16"/>
                <w:szCs w:val="16"/>
                <w:lang w:val="en-US"/>
              </w:rPr>
              <w:t>Hinweise</w:t>
            </w:r>
            <w:proofErr w:type="spellEnd"/>
          </w:p>
        </w:tc>
      </w:tr>
      <w:tr w:rsidR="001968B3" w:rsidTr="00A47E7D">
        <w:tc>
          <w:tcPr>
            <w:tcW w:w="572" w:type="dxa"/>
          </w:tcPr>
          <w:p w:rsidR="00D72805" w:rsidRPr="0018270A" w:rsidRDefault="001968B3" w:rsidP="001968B3">
            <w:pPr>
              <w:rPr>
                <w:sz w:val="16"/>
                <w:szCs w:val="16"/>
              </w:rPr>
            </w:pPr>
            <w:r>
              <w:rPr>
                <w:sz w:val="16"/>
                <w:szCs w:val="16"/>
              </w:rPr>
              <w:t>2.</w:t>
            </w:r>
            <w:r w:rsidR="00D72805">
              <w:rPr>
                <w:sz w:val="16"/>
                <w:szCs w:val="16"/>
              </w:rPr>
              <w:t>1</w:t>
            </w:r>
            <w:r>
              <w:rPr>
                <w:sz w:val="16"/>
                <w:szCs w:val="16"/>
              </w:rPr>
              <w:t>.</w:t>
            </w:r>
            <w:r w:rsidR="00D72805">
              <w:rPr>
                <w:sz w:val="16"/>
                <w:szCs w:val="16"/>
              </w:rPr>
              <w:t>0</w:t>
            </w:r>
          </w:p>
        </w:tc>
        <w:tc>
          <w:tcPr>
            <w:tcW w:w="6057" w:type="dxa"/>
          </w:tcPr>
          <w:p w:rsidR="00D72805" w:rsidRPr="0018270A" w:rsidRDefault="00300F1D" w:rsidP="00300F1D">
            <w:pPr>
              <w:rPr>
                <w:sz w:val="16"/>
                <w:szCs w:val="16"/>
              </w:rPr>
            </w:pPr>
            <w:r>
              <w:rPr>
                <w:sz w:val="16"/>
                <w:szCs w:val="16"/>
              </w:rPr>
              <w:t>Summe der A</w:t>
            </w:r>
            <w:r w:rsidR="00950FA3">
              <w:rPr>
                <w:sz w:val="16"/>
                <w:szCs w:val="16"/>
              </w:rPr>
              <w:t>ufwendungen</w:t>
            </w:r>
            <w:r w:rsidR="00D72805" w:rsidRPr="0018270A">
              <w:rPr>
                <w:sz w:val="16"/>
                <w:szCs w:val="16"/>
              </w:rPr>
              <w:t xml:space="preserve"> </w:t>
            </w:r>
            <w:r>
              <w:rPr>
                <w:sz w:val="16"/>
                <w:szCs w:val="16"/>
              </w:rPr>
              <w:t xml:space="preserve">(inkl. Steueraufwand) </w:t>
            </w:r>
            <w:r w:rsidR="00D72805" w:rsidRPr="0018270A">
              <w:rPr>
                <w:sz w:val="16"/>
                <w:szCs w:val="16"/>
              </w:rPr>
              <w:t>gem. Gewinn- und Verlustrec</w:t>
            </w:r>
            <w:r w:rsidR="00D72805" w:rsidRPr="0018270A">
              <w:rPr>
                <w:sz w:val="16"/>
                <w:szCs w:val="16"/>
              </w:rPr>
              <w:t>h</w:t>
            </w:r>
            <w:r w:rsidR="00D72805" w:rsidRPr="0018270A">
              <w:rPr>
                <w:sz w:val="16"/>
                <w:szCs w:val="16"/>
              </w:rPr>
              <w:t>nung des letzten Jahresabschlusses</w:t>
            </w:r>
          </w:p>
        </w:tc>
        <w:tc>
          <w:tcPr>
            <w:tcW w:w="1701" w:type="dxa"/>
          </w:tcPr>
          <w:p w:rsidR="00D72805" w:rsidRDefault="00D72805" w:rsidP="00F1455C"/>
        </w:tc>
        <w:tc>
          <w:tcPr>
            <w:tcW w:w="1559" w:type="dxa"/>
          </w:tcPr>
          <w:p w:rsidR="00D72805" w:rsidRDefault="00D72805" w:rsidP="00F1455C"/>
        </w:tc>
      </w:tr>
      <w:tr w:rsidR="001968B3" w:rsidRPr="0018270A" w:rsidTr="00A47E7D">
        <w:tc>
          <w:tcPr>
            <w:tcW w:w="572" w:type="dxa"/>
          </w:tcPr>
          <w:p w:rsidR="00D72805" w:rsidRPr="0018270A" w:rsidRDefault="001968B3" w:rsidP="001968B3">
            <w:pPr>
              <w:rPr>
                <w:sz w:val="16"/>
                <w:szCs w:val="16"/>
              </w:rPr>
            </w:pPr>
            <w:r>
              <w:rPr>
                <w:sz w:val="16"/>
                <w:szCs w:val="16"/>
              </w:rPr>
              <w:t>2.1.1</w:t>
            </w:r>
          </w:p>
        </w:tc>
        <w:tc>
          <w:tcPr>
            <w:tcW w:w="6057" w:type="dxa"/>
          </w:tcPr>
          <w:p w:rsidR="00D72805" w:rsidRPr="00EA5106" w:rsidRDefault="00D72805" w:rsidP="009244E5">
            <w:pPr>
              <w:rPr>
                <w:sz w:val="16"/>
                <w:szCs w:val="16"/>
              </w:rPr>
            </w:pPr>
            <w:r w:rsidRPr="00EA5106">
              <w:rPr>
                <w:sz w:val="16"/>
                <w:szCs w:val="16"/>
              </w:rPr>
              <w:t xml:space="preserve">(-) vollständig </w:t>
            </w:r>
            <w:proofErr w:type="spellStart"/>
            <w:r w:rsidR="009244E5" w:rsidRPr="00EA5106">
              <w:rPr>
                <w:sz w:val="16"/>
                <w:szCs w:val="16"/>
              </w:rPr>
              <w:t>diskretionäre</w:t>
            </w:r>
            <w:proofErr w:type="spellEnd"/>
            <w:r w:rsidR="009244E5" w:rsidRPr="00EA5106">
              <w:rPr>
                <w:sz w:val="16"/>
                <w:szCs w:val="16"/>
              </w:rPr>
              <w:t xml:space="preserve"> Boni für die Beschäftigten</w:t>
            </w:r>
          </w:p>
        </w:tc>
        <w:tc>
          <w:tcPr>
            <w:tcW w:w="1701" w:type="dxa"/>
          </w:tcPr>
          <w:p w:rsidR="00D72805" w:rsidRPr="0018270A" w:rsidRDefault="00D72805" w:rsidP="00F1455C">
            <w:pPr>
              <w:rPr>
                <w:sz w:val="16"/>
                <w:szCs w:val="16"/>
              </w:rPr>
            </w:pPr>
          </w:p>
        </w:tc>
        <w:tc>
          <w:tcPr>
            <w:tcW w:w="1559" w:type="dxa"/>
          </w:tcPr>
          <w:p w:rsidR="00D72805" w:rsidRPr="0018270A" w:rsidRDefault="00D72805" w:rsidP="00F1455C">
            <w:pPr>
              <w:rPr>
                <w:sz w:val="16"/>
                <w:szCs w:val="16"/>
              </w:rPr>
            </w:pPr>
          </w:p>
        </w:tc>
      </w:tr>
      <w:tr w:rsidR="001968B3" w:rsidRPr="0018270A" w:rsidTr="00A47E7D">
        <w:tc>
          <w:tcPr>
            <w:tcW w:w="572" w:type="dxa"/>
          </w:tcPr>
          <w:p w:rsidR="00D72805" w:rsidRDefault="001968B3" w:rsidP="001968B3">
            <w:pPr>
              <w:rPr>
                <w:sz w:val="16"/>
                <w:szCs w:val="16"/>
              </w:rPr>
            </w:pPr>
            <w:r>
              <w:rPr>
                <w:sz w:val="16"/>
                <w:szCs w:val="16"/>
              </w:rPr>
              <w:t>2.1.2</w:t>
            </w:r>
          </w:p>
        </w:tc>
        <w:tc>
          <w:tcPr>
            <w:tcW w:w="6057" w:type="dxa"/>
          </w:tcPr>
          <w:p w:rsidR="00D72805" w:rsidRPr="00EA5106" w:rsidRDefault="00D72805" w:rsidP="009244E5">
            <w:pPr>
              <w:rPr>
                <w:sz w:val="16"/>
                <w:szCs w:val="16"/>
              </w:rPr>
            </w:pPr>
            <w:r w:rsidRPr="00EA5106">
              <w:rPr>
                <w:sz w:val="16"/>
                <w:szCs w:val="16"/>
              </w:rPr>
              <w:t>(-) Gewinn</w:t>
            </w:r>
            <w:r w:rsidR="009244E5" w:rsidRPr="00EA5106">
              <w:rPr>
                <w:sz w:val="16"/>
                <w:szCs w:val="16"/>
              </w:rPr>
              <w:t>be</w:t>
            </w:r>
            <w:r w:rsidRPr="00EA5106">
              <w:rPr>
                <w:sz w:val="16"/>
                <w:szCs w:val="16"/>
              </w:rPr>
              <w:t>teil</w:t>
            </w:r>
            <w:r w:rsidR="009244E5" w:rsidRPr="00EA5106">
              <w:rPr>
                <w:sz w:val="16"/>
                <w:szCs w:val="16"/>
              </w:rPr>
              <w:t>igung</w:t>
            </w:r>
            <w:r w:rsidRPr="00EA5106">
              <w:rPr>
                <w:sz w:val="16"/>
                <w:szCs w:val="16"/>
              </w:rPr>
              <w:t>e</w:t>
            </w:r>
            <w:r w:rsidR="009244E5" w:rsidRPr="00EA5106">
              <w:rPr>
                <w:sz w:val="16"/>
                <w:szCs w:val="16"/>
              </w:rPr>
              <w:t xml:space="preserve">n der Beschäftigten, der Führungsebene und der Partner, </w:t>
            </w:r>
            <w:r w:rsidR="009244E5" w:rsidRPr="00EA5106">
              <w:rPr>
                <w:sz w:val="16"/>
                <w:szCs w:val="16"/>
              </w:rPr>
              <w:lastRenderedPageBreak/>
              <w:t xml:space="preserve">soweit sie </w:t>
            </w:r>
            <w:r w:rsidR="00AD76DB" w:rsidRPr="00EA5106">
              <w:rPr>
                <w:sz w:val="16"/>
                <w:szCs w:val="16"/>
              </w:rPr>
              <w:t xml:space="preserve">vollständig </w:t>
            </w:r>
            <w:proofErr w:type="spellStart"/>
            <w:r w:rsidR="009244E5" w:rsidRPr="00EA5106">
              <w:rPr>
                <w:sz w:val="16"/>
                <w:szCs w:val="16"/>
              </w:rPr>
              <w:t>diskretionär</w:t>
            </w:r>
            <w:proofErr w:type="spellEnd"/>
            <w:r w:rsidR="009244E5" w:rsidRPr="00EA5106">
              <w:rPr>
                <w:sz w:val="16"/>
                <w:szCs w:val="16"/>
              </w:rPr>
              <w:t xml:space="preserve"> sind</w:t>
            </w:r>
          </w:p>
        </w:tc>
        <w:tc>
          <w:tcPr>
            <w:tcW w:w="1701" w:type="dxa"/>
          </w:tcPr>
          <w:p w:rsidR="00D72805" w:rsidRPr="0018270A" w:rsidRDefault="00D72805" w:rsidP="00F1455C">
            <w:pPr>
              <w:rPr>
                <w:sz w:val="16"/>
                <w:szCs w:val="16"/>
              </w:rPr>
            </w:pPr>
          </w:p>
        </w:tc>
        <w:tc>
          <w:tcPr>
            <w:tcW w:w="1559" w:type="dxa"/>
          </w:tcPr>
          <w:p w:rsidR="00D72805" w:rsidRPr="0018270A" w:rsidRDefault="00D72805" w:rsidP="00F1455C">
            <w:pPr>
              <w:rPr>
                <w:sz w:val="16"/>
                <w:szCs w:val="16"/>
              </w:rPr>
            </w:pPr>
          </w:p>
        </w:tc>
      </w:tr>
      <w:tr w:rsidR="001968B3" w:rsidRPr="0018270A" w:rsidTr="00A47E7D">
        <w:tc>
          <w:tcPr>
            <w:tcW w:w="572" w:type="dxa"/>
          </w:tcPr>
          <w:p w:rsidR="00D72805" w:rsidRDefault="001968B3" w:rsidP="001968B3">
            <w:pPr>
              <w:rPr>
                <w:sz w:val="16"/>
                <w:szCs w:val="16"/>
              </w:rPr>
            </w:pPr>
            <w:r>
              <w:rPr>
                <w:sz w:val="16"/>
                <w:szCs w:val="16"/>
              </w:rPr>
              <w:lastRenderedPageBreak/>
              <w:t>2.1.3</w:t>
            </w:r>
          </w:p>
        </w:tc>
        <w:tc>
          <w:tcPr>
            <w:tcW w:w="6057" w:type="dxa"/>
          </w:tcPr>
          <w:p w:rsidR="00D72805" w:rsidRPr="00EA5106" w:rsidRDefault="00D72805" w:rsidP="009244E5">
            <w:pPr>
              <w:rPr>
                <w:sz w:val="16"/>
                <w:szCs w:val="16"/>
              </w:rPr>
            </w:pPr>
            <w:r w:rsidRPr="00EA5106">
              <w:rPr>
                <w:sz w:val="16"/>
                <w:szCs w:val="16"/>
              </w:rPr>
              <w:t>(-) sonstige Gewinn</w:t>
            </w:r>
            <w:r w:rsidR="009244E5" w:rsidRPr="00EA5106">
              <w:rPr>
                <w:sz w:val="16"/>
                <w:szCs w:val="16"/>
              </w:rPr>
              <w:t>ausschüttungen</w:t>
            </w:r>
            <w:r w:rsidRPr="00EA5106">
              <w:rPr>
                <w:sz w:val="16"/>
                <w:szCs w:val="16"/>
              </w:rPr>
              <w:t xml:space="preserve"> und </w:t>
            </w:r>
            <w:r w:rsidR="009244E5" w:rsidRPr="00EA5106">
              <w:rPr>
                <w:sz w:val="16"/>
                <w:szCs w:val="16"/>
              </w:rPr>
              <w:t>sonstige</w:t>
            </w:r>
            <w:r w:rsidRPr="00EA5106">
              <w:rPr>
                <w:sz w:val="16"/>
                <w:szCs w:val="16"/>
              </w:rPr>
              <w:t xml:space="preserve"> variable Vergütungen, so</w:t>
            </w:r>
            <w:r w:rsidR="009244E5" w:rsidRPr="00EA5106">
              <w:rPr>
                <w:sz w:val="16"/>
                <w:szCs w:val="16"/>
              </w:rPr>
              <w:t>weit</w:t>
            </w:r>
            <w:r w:rsidRPr="00EA5106">
              <w:rPr>
                <w:sz w:val="16"/>
                <w:szCs w:val="16"/>
              </w:rPr>
              <w:t xml:space="preserve"> s</w:t>
            </w:r>
            <w:r w:rsidR="009244E5" w:rsidRPr="00EA5106">
              <w:rPr>
                <w:sz w:val="16"/>
                <w:szCs w:val="16"/>
              </w:rPr>
              <w:t>i</w:t>
            </w:r>
            <w:r w:rsidRPr="00EA5106">
              <w:rPr>
                <w:sz w:val="16"/>
                <w:szCs w:val="16"/>
              </w:rPr>
              <w:t xml:space="preserve">e vollständig </w:t>
            </w:r>
            <w:proofErr w:type="spellStart"/>
            <w:r w:rsidR="009244E5" w:rsidRPr="00EA5106">
              <w:rPr>
                <w:sz w:val="16"/>
                <w:szCs w:val="16"/>
              </w:rPr>
              <w:t>diskretionär</w:t>
            </w:r>
            <w:proofErr w:type="spellEnd"/>
            <w:r w:rsidRPr="00EA5106">
              <w:rPr>
                <w:sz w:val="16"/>
                <w:szCs w:val="16"/>
              </w:rPr>
              <w:t xml:space="preserve"> sind</w:t>
            </w:r>
          </w:p>
        </w:tc>
        <w:tc>
          <w:tcPr>
            <w:tcW w:w="1701" w:type="dxa"/>
          </w:tcPr>
          <w:p w:rsidR="00D72805" w:rsidRPr="0018270A" w:rsidRDefault="00D72805" w:rsidP="00F1455C">
            <w:pPr>
              <w:rPr>
                <w:sz w:val="16"/>
                <w:szCs w:val="16"/>
              </w:rPr>
            </w:pPr>
          </w:p>
        </w:tc>
        <w:tc>
          <w:tcPr>
            <w:tcW w:w="1559" w:type="dxa"/>
          </w:tcPr>
          <w:p w:rsidR="00D72805" w:rsidRPr="0018270A" w:rsidRDefault="00D72805" w:rsidP="00F1455C">
            <w:pPr>
              <w:rPr>
                <w:sz w:val="16"/>
                <w:szCs w:val="16"/>
              </w:rPr>
            </w:pPr>
          </w:p>
        </w:tc>
      </w:tr>
      <w:tr w:rsidR="001968B3" w:rsidRPr="0018270A" w:rsidTr="00A47E7D">
        <w:tc>
          <w:tcPr>
            <w:tcW w:w="572" w:type="dxa"/>
          </w:tcPr>
          <w:p w:rsidR="00D72805" w:rsidRDefault="001968B3" w:rsidP="001968B3">
            <w:pPr>
              <w:rPr>
                <w:sz w:val="16"/>
                <w:szCs w:val="16"/>
              </w:rPr>
            </w:pPr>
            <w:r>
              <w:rPr>
                <w:sz w:val="16"/>
                <w:szCs w:val="16"/>
              </w:rPr>
              <w:t>2.1.4</w:t>
            </w:r>
          </w:p>
        </w:tc>
        <w:tc>
          <w:tcPr>
            <w:tcW w:w="6057" w:type="dxa"/>
          </w:tcPr>
          <w:p w:rsidR="00D72805" w:rsidRPr="00EA5106" w:rsidRDefault="00D72805" w:rsidP="009244E5">
            <w:pPr>
              <w:rPr>
                <w:sz w:val="16"/>
                <w:szCs w:val="16"/>
              </w:rPr>
            </w:pPr>
            <w:r w:rsidRPr="00EA5106">
              <w:rPr>
                <w:sz w:val="16"/>
                <w:szCs w:val="16"/>
              </w:rPr>
              <w:t xml:space="preserve">(-) </w:t>
            </w:r>
            <w:r w:rsidR="009244E5" w:rsidRPr="00EA5106">
              <w:rPr>
                <w:sz w:val="16"/>
                <w:szCs w:val="16"/>
              </w:rPr>
              <w:t xml:space="preserve">zu entrichtende </w:t>
            </w:r>
            <w:r w:rsidRPr="00EA5106">
              <w:rPr>
                <w:sz w:val="16"/>
                <w:szCs w:val="16"/>
              </w:rPr>
              <w:t xml:space="preserve">geteilte Provisionen und </w:t>
            </w:r>
            <w:r w:rsidR="009244E5" w:rsidRPr="00EA5106">
              <w:rPr>
                <w:sz w:val="16"/>
                <w:szCs w:val="16"/>
              </w:rPr>
              <w:t>Entgelte</w:t>
            </w:r>
            <w:r w:rsidRPr="00EA5106">
              <w:rPr>
                <w:sz w:val="16"/>
                <w:szCs w:val="16"/>
              </w:rPr>
              <w:t>, die direkt</w:t>
            </w:r>
            <w:r w:rsidR="009244E5" w:rsidRPr="00EA5106">
              <w:rPr>
                <w:sz w:val="16"/>
                <w:szCs w:val="16"/>
              </w:rPr>
              <w:t xml:space="preserve"> </w:t>
            </w:r>
            <w:r w:rsidRPr="00EA5106">
              <w:rPr>
                <w:sz w:val="16"/>
                <w:szCs w:val="16"/>
              </w:rPr>
              <w:t>m</w:t>
            </w:r>
            <w:r w:rsidR="009244E5" w:rsidRPr="00EA5106">
              <w:rPr>
                <w:sz w:val="16"/>
                <w:szCs w:val="16"/>
              </w:rPr>
              <w:t>it den einzufo</w:t>
            </w:r>
            <w:r w:rsidR="009244E5" w:rsidRPr="00EA5106">
              <w:rPr>
                <w:sz w:val="16"/>
                <w:szCs w:val="16"/>
              </w:rPr>
              <w:t>r</w:t>
            </w:r>
            <w:r w:rsidR="009244E5" w:rsidRPr="00EA5106">
              <w:rPr>
                <w:sz w:val="16"/>
                <w:szCs w:val="16"/>
              </w:rPr>
              <w:t>dernden Provisionen und Entgelten in Verbindung stehen, die Bestandteil der G</w:t>
            </w:r>
            <w:r w:rsidR="009244E5" w:rsidRPr="00EA5106">
              <w:rPr>
                <w:sz w:val="16"/>
                <w:szCs w:val="16"/>
              </w:rPr>
              <w:t>e</w:t>
            </w:r>
            <w:r w:rsidR="009244E5" w:rsidRPr="00EA5106">
              <w:rPr>
                <w:sz w:val="16"/>
                <w:szCs w:val="16"/>
              </w:rPr>
              <w:t>samterlöse</w:t>
            </w:r>
            <w:r w:rsidRPr="00EA5106">
              <w:rPr>
                <w:sz w:val="16"/>
                <w:szCs w:val="16"/>
              </w:rPr>
              <w:t xml:space="preserve"> </w:t>
            </w:r>
            <w:r w:rsidR="009244E5" w:rsidRPr="00EA5106">
              <w:rPr>
                <w:sz w:val="16"/>
                <w:szCs w:val="16"/>
              </w:rPr>
              <w:t>sind, und bei denen</w:t>
            </w:r>
            <w:r w:rsidRPr="00EA5106">
              <w:rPr>
                <w:sz w:val="16"/>
                <w:szCs w:val="16"/>
              </w:rPr>
              <w:t xml:space="preserve"> die Zahlung der</w:t>
            </w:r>
            <w:r w:rsidR="009244E5" w:rsidRPr="00EA5106">
              <w:rPr>
                <w:sz w:val="16"/>
                <w:szCs w:val="16"/>
              </w:rPr>
              <w:t xml:space="preserve"> zu entrichtenden</w:t>
            </w:r>
            <w:r w:rsidRPr="00EA5106">
              <w:rPr>
                <w:sz w:val="16"/>
                <w:szCs w:val="16"/>
              </w:rPr>
              <w:t xml:space="preserve"> Provisionen und </w:t>
            </w:r>
            <w:r w:rsidR="009244E5" w:rsidRPr="00EA5106">
              <w:rPr>
                <w:sz w:val="16"/>
                <w:szCs w:val="16"/>
              </w:rPr>
              <w:t>Entgelte vom</w:t>
            </w:r>
            <w:r w:rsidRPr="00EA5106">
              <w:rPr>
                <w:sz w:val="16"/>
                <w:szCs w:val="16"/>
              </w:rPr>
              <w:t xml:space="preserve"> tatsächlichen Erhalt der </w:t>
            </w:r>
            <w:r w:rsidR="009244E5" w:rsidRPr="00EA5106">
              <w:rPr>
                <w:sz w:val="16"/>
                <w:szCs w:val="16"/>
              </w:rPr>
              <w:t>einzufordernden</w:t>
            </w:r>
            <w:r w:rsidRPr="00EA5106">
              <w:rPr>
                <w:sz w:val="16"/>
                <w:szCs w:val="16"/>
              </w:rPr>
              <w:t xml:space="preserve"> Provisionen und </w:t>
            </w:r>
            <w:r w:rsidR="009244E5" w:rsidRPr="00EA5106">
              <w:rPr>
                <w:sz w:val="16"/>
                <w:szCs w:val="16"/>
              </w:rPr>
              <w:t>Entgelte abhängt</w:t>
            </w:r>
          </w:p>
        </w:tc>
        <w:tc>
          <w:tcPr>
            <w:tcW w:w="1701" w:type="dxa"/>
          </w:tcPr>
          <w:p w:rsidR="00D72805" w:rsidRPr="0018270A" w:rsidRDefault="00D72805" w:rsidP="00F1455C">
            <w:pPr>
              <w:rPr>
                <w:sz w:val="16"/>
                <w:szCs w:val="16"/>
              </w:rPr>
            </w:pPr>
          </w:p>
        </w:tc>
        <w:tc>
          <w:tcPr>
            <w:tcW w:w="1559" w:type="dxa"/>
          </w:tcPr>
          <w:p w:rsidR="00D72805" w:rsidRPr="0018270A" w:rsidRDefault="00D72805" w:rsidP="00F1455C">
            <w:pPr>
              <w:rPr>
                <w:sz w:val="16"/>
                <w:szCs w:val="16"/>
              </w:rPr>
            </w:pPr>
          </w:p>
        </w:tc>
      </w:tr>
      <w:tr w:rsidR="001968B3" w:rsidRPr="0018270A" w:rsidTr="00A47E7D">
        <w:tc>
          <w:tcPr>
            <w:tcW w:w="572" w:type="dxa"/>
          </w:tcPr>
          <w:p w:rsidR="00D72805" w:rsidRDefault="001968B3" w:rsidP="001968B3">
            <w:pPr>
              <w:rPr>
                <w:sz w:val="16"/>
                <w:szCs w:val="16"/>
              </w:rPr>
            </w:pPr>
            <w:r>
              <w:rPr>
                <w:sz w:val="16"/>
                <w:szCs w:val="16"/>
              </w:rPr>
              <w:t>2.</w:t>
            </w:r>
            <w:r w:rsidR="00D72805">
              <w:rPr>
                <w:sz w:val="16"/>
                <w:szCs w:val="16"/>
              </w:rPr>
              <w:t>1</w:t>
            </w:r>
            <w:r>
              <w:rPr>
                <w:sz w:val="16"/>
                <w:szCs w:val="16"/>
              </w:rPr>
              <w:t>.</w:t>
            </w:r>
            <w:r w:rsidR="00D72805">
              <w:rPr>
                <w:sz w:val="16"/>
                <w:szCs w:val="16"/>
              </w:rPr>
              <w:t>5</w:t>
            </w:r>
          </w:p>
        </w:tc>
        <w:tc>
          <w:tcPr>
            <w:tcW w:w="6057" w:type="dxa"/>
          </w:tcPr>
          <w:p w:rsidR="00D72805" w:rsidRPr="00EA5106" w:rsidRDefault="00D72805" w:rsidP="00AD76DB">
            <w:pPr>
              <w:rPr>
                <w:sz w:val="16"/>
                <w:szCs w:val="16"/>
              </w:rPr>
            </w:pPr>
            <w:r w:rsidRPr="00EA5106">
              <w:rPr>
                <w:sz w:val="16"/>
                <w:szCs w:val="16"/>
              </w:rPr>
              <w:t xml:space="preserve">(-) </w:t>
            </w:r>
            <w:r w:rsidR="009244E5" w:rsidRPr="00EA5106">
              <w:rPr>
                <w:sz w:val="16"/>
                <w:szCs w:val="16"/>
              </w:rPr>
              <w:t xml:space="preserve">Entgelte, Maklergebühren </w:t>
            </w:r>
            <w:r w:rsidR="00024741" w:rsidRPr="00EA5106">
              <w:rPr>
                <w:sz w:val="16"/>
                <w:szCs w:val="16"/>
              </w:rPr>
              <w:t xml:space="preserve">und sonstige </w:t>
            </w:r>
            <w:r w:rsidR="00AD76DB" w:rsidRPr="00EA5106">
              <w:rPr>
                <w:sz w:val="16"/>
                <w:szCs w:val="16"/>
              </w:rPr>
              <w:t>an</w:t>
            </w:r>
            <w:r w:rsidRPr="00EA5106">
              <w:rPr>
                <w:sz w:val="16"/>
                <w:szCs w:val="16"/>
              </w:rPr>
              <w:t xml:space="preserve"> Clearinghäuser, Börsen und </w:t>
            </w:r>
            <w:r w:rsidR="00024741" w:rsidRPr="00EA5106">
              <w:rPr>
                <w:sz w:val="16"/>
                <w:szCs w:val="16"/>
              </w:rPr>
              <w:t>Ve</w:t>
            </w:r>
            <w:r w:rsidR="00024741" w:rsidRPr="00EA5106">
              <w:rPr>
                <w:sz w:val="16"/>
                <w:szCs w:val="16"/>
              </w:rPr>
              <w:t>r</w:t>
            </w:r>
            <w:r w:rsidR="00024741" w:rsidRPr="00EA5106">
              <w:rPr>
                <w:sz w:val="16"/>
                <w:szCs w:val="16"/>
              </w:rPr>
              <w:t>mittler</w:t>
            </w:r>
            <w:r w:rsidRPr="00EA5106">
              <w:rPr>
                <w:sz w:val="16"/>
                <w:szCs w:val="16"/>
              </w:rPr>
              <w:t xml:space="preserve"> für die Ausführung, Registrierung </w:t>
            </w:r>
            <w:r w:rsidR="00024741" w:rsidRPr="00EA5106">
              <w:rPr>
                <w:sz w:val="16"/>
                <w:szCs w:val="16"/>
              </w:rPr>
              <w:t>oder</w:t>
            </w:r>
            <w:r w:rsidRPr="00EA5106">
              <w:rPr>
                <w:sz w:val="16"/>
                <w:szCs w:val="16"/>
              </w:rPr>
              <w:t xml:space="preserve"> das Clearing von Transaktionen en</w:t>
            </w:r>
            <w:r w:rsidRPr="00EA5106">
              <w:rPr>
                <w:sz w:val="16"/>
                <w:szCs w:val="16"/>
              </w:rPr>
              <w:t>t</w:t>
            </w:r>
            <w:r w:rsidRPr="00EA5106">
              <w:rPr>
                <w:sz w:val="16"/>
                <w:szCs w:val="16"/>
              </w:rPr>
              <w:t>richte</w:t>
            </w:r>
            <w:r w:rsidR="00024741" w:rsidRPr="00EA5106">
              <w:rPr>
                <w:sz w:val="16"/>
                <w:szCs w:val="16"/>
              </w:rPr>
              <w:t>te Gebühren</w:t>
            </w:r>
          </w:p>
        </w:tc>
        <w:tc>
          <w:tcPr>
            <w:tcW w:w="1701" w:type="dxa"/>
          </w:tcPr>
          <w:p w:rsidR="00D72805" w:rsidRPr="0018270A" w:rsidRDefault="00D72805" w:rsidP="00F1455C">
            <w:pPr>
              <w:rPr>
                <w:sz w:val="16"/>
                <w:szCs w:val="16"/>
              </w:rPr>
            </w:pPr>
          </w:p>
        </w:tc>
        <w:tc>
          <w:tcPr>
            <w:tcW w:w="1559" w:type="dxa"/>
          </w:tcPr>
          <w:p w:rsidR="00D72805" w:rsidRPr="0018270A" w:rsidRDefault="00D72805" w:rsidP="00F1455C">
            <w:pPr>
              <w:rPr>
                <w:sz w:val="16"/>
                <w:szCs w:val="16"/>
              </w:rPr>
            </w:pPr>
          </w:p>
        </w:tc>
      </w:tr>
      <w:tr w:rsidR="001968B3" w:rsidRPr="0018270A" w:rsidTr="00A47E7D">
        <w:tc>
          <w:tcPr>
            <w:tcW w:w="572" w:type="dxa"/>
          </w:tcPr>
          <w:p w:rsidR="00D72805" w:rsidRDefault="001968B3" w:rsidP="001968B3">
            <w:pPr>
              <w:rPr>
                <w:sz w:val="16"/>
                <w:szCs w:val="16"/>
              </w:rPr>
            </w:pPr>
            <w:r>
              <w:rPr>
                <w:sz w:val="16"/>
                <w:szCs w:val="16"/>
              </w:rPr>
              <w:t>2.</w:t>
            </w:r>
            <w:r w:rsidR="00D72805">
              <w:rPr>
                <w:sz w:val="16"/>
                <w:szCs w:val="16"/>
              </w:rPr>
              <w:t>1</w:t>
            </w:r>
            <w:r>
              <w:rPr>
                <w:sz w:val="16"/>
                <w:szCs w:val="16"/>
              </w:rPr>
              <w:t>.</w:t>
            </w:r>
            <w:r w:rsidR="00D72805">
              <w:rPr>
                <w:sz w:val="16"/>
                <w:szCs w:val="16"/>
              </w:rPr>
              <w:t>6</w:t>
            </w:r>
          </w:p>
        </w:tc>
        <w:tc>
          <w:tcPr>
            <w:tcW w:w="6057" w:type="dxa"/>
          </w:tcPr>
          <w:p w:rsidR="00D72805" w:rsidRPr="00EA5106" w:rsidRDefault="00D72805" w:rsidP="00024741">
            <w:pPr>
              <w:rPr>
                <w:sz w:val="16"/>
                <w:szCs w:val="16"/>
              </w:rPr>
            </w:pPr>
            <w:r w:rsidRPr="00EA5106">
              <w:rPr>
                <w:sz w:val="16"/>
                <w:szCs w:val="16"/>
              </w:rPr>
              <w:t xml:space="preserve">(-) </w:t>
            </w:r>
            <w:r w:rsidR="00024741" w:rsidRPr="00EA5106">
              <w:rPr>
                <w:sz w:val="16"/>
                <w:szCs w:val="16"/>
              </w:rPr>
              <w:t xml:space="preserve">Entgelte für </w:t>
            </w:r>
            <w:r w:rsidRPr="00EA5106">
              <w:rPr>
                <w:sz w:val="16"/>
                <w:szCs w:val="16"/>
              </w:rPr>
              <w:t xml:space="preserve">vertraglich gebundene Vermittler im Sinne von Artikel 4 </w:t>
            </w:r>
            <w:r w:rsidR="00024741" w:rsidRPr="00EA5106">
              <w:rPr>
                <w:sz w:val="16"/>
                <w:szCs w:val="16"/>
              </w:rPr>
              <w:t xml:space="preserve">Nummer </w:t>
            </w:r>
            <w:r w:rsidRPr="00EA5106">
              <w:rPr>
                <w:sz w:val="16"/>
                <w:szCs w:val="16"/>
              </w:rPr>
              <w:t>25 der Richtlinie 2004/39/EG</w:t>
            </w:r>
            <w:r w:rsidR="00024741" w:rsidRPr="00EA5106">
              <w:rPr>
                <w:sz w:val="16"/>
                <w:szCs w:val="16"/>
              </w:rPr>
              <w:t>, soweit zutreffend</w:t>
            </w:r>
            <w:r w:rsidRPr="00EA5106">
              <w:rPr>
                <w:sz w:val="16"/>
                <w:szCs w:val="16"/>
              </w:rPr>
              <w:t xml:space="preserve"> </w:t>
            </w:r>
          </w:p>
        </w:tc>
        <w:tc>
          <w:tcPr>
            <w:tcW w:w="1701" w:type="dxa"/>
          </w:tcPr>
          <w:p w:rsidR="00D72805" w:rsidRPr="0018270A" w:rsidRDefault="00D72805" w:rsidP="00F1455C">
            <w:pPr>
              <w:rPr>
                <w:sz w:val="16"/>
                <w:szCs w:val="16"/>
              </w:rPr>
            </w:pPr>
          </w:p>
        </w:tc>
        <w:tc>
          <w:tcPr>
            <w:tcW w:w="1559" w:type="dxa"/>
          </w:tcPr>
          <w:p w:rsidR="00D72805" w:rsidRPr="0018270A" w:rsidRDefault="00D72805" w:rsidP="00F1455C">
            <w:pPr>
              <w:rPr>
                <w:sz w:val="16"/>
                <w:szCs w:val="16"/>
              </w:rPr>
            </w:pPr>
          </w:p>
        </w:tc>
      </w:tr>
      <w:tr w:rsidR="001968B3" w:rsidRPr="0018270A" w:rsidTr="00A47E7D">
        <w:tc>
          <w:tcPr>
            <w:tcW w:w="572" w:type="dxa"/>
          </w:tcPr>
          <w:p w:rsidR="00D72805" w:rsidRDefault="001968B3" w:rsidP="001968B3">
            <w:pPr>
              <w:rPr>
                <w:sz w:val="16"/>
                <w:szCs w:val="16"/>
              </w:rPr>
            </w:pPr>
            <w:r>
              <w:rPr>
                <w:sz w:val="16"/>
                <w:szCs w:val="16"/>
              </w:rPr>
              <w:t>2.</w:t>
            </w:r>
            <w:r w:rsidR="00D72805">
              <w:rPr>
                <w:sz w:val="16"/>
                <w:szCs w:val="16"/>
              </w:rPr>
              <w:t>1</w:t>
            </w:r>
            <w:r>
              <w:rPr>
                <w:sz w:val="16"/>
                <w:szCs w:val="16"/>
              </w:rPr>
              <w:t>.</w:t>
            </w:r>
            <w:r w:rsidR="00D72805">
              <w:rPr>
                <w:sz w:val="16"/>
                <w:szCs w:val="16"/>
              </w:rPr>
              <w:t>7</w:t>
            </w:r>
          </w:p>
        </w:tc>
        <w:tc>
          <w:tcPr>
            <w:tcW w:w="6057" w:type="dxa"/>
          </w:tcPr>
          <w:p w:rsidR="00D72805" w:rsidRPr="00EA5106" w:rsidRDefault="00D72805" w:rsidP="00024741">
            <w:pPr>
              <w:rPr>
                <w:sz w:val="16"/>
                <w:szCs w:val="16"/>
              </w:rPr>
            </w:pPr>
            <w:r w:rsidRPr="00EA5106">
              <w:rPr>
                <w:sz w:val="16"/>
                <w:szCs w:val="16"/>
              </w:rPr>
              <w:t xml:space="preserve">(-) an Kunden </w:t>
            </w:r>
            <w:r w:rsidR="00024741" w:rsidRPr="00EA5106">
              <w:rPr>
                <w:sz w:val="16"/>
                <w:szCs w:val="16"/>
              </w:rPr>
              <w:t xml:space="preserve">aus Kundengeldern </w:t>
            </w:r>
            <w:r w:rsidRPr="00EA5106">
              <w:rPr>
                <w:sz w:val="16"/>
                <w:szCs w:val="16"/>
              </w:rPr>
              <w:t xml:space="preserve">gezahlte Zinsen </w:t>
            </w:r>
          </w:p>
        </w:tc>
        <w:tc>
          <w:tcPr>
            <w:tcW w:w="1701" w:type="dxa"/>
          </w:tcPr>
          <w:p w:rsidR="00D72805" w:rsidRPr="0018270A" w:rsidRDefault="00D72805" w:rsidP="00F1455C">
            <w:pPr>
              <w:rPr>
                <w:sz w:val="16"/>
                <w:szCs w:val="16"/>
              </w:rPr>
            </w:pPr>
          </w:p>
        </w:tc>
        <w:tc>
          <w:tcPr>
            <w:tcW w:w="1559" w:type="dxa"/>
          </w:tcPr>
          <w:p w:rsidR="00D72805" w:rsidRPr="0018270A" w:rsidRDefault="00D72805" w:rsidP="00F1455C">
            <w:pPr>
              <w:rPr>
                <w:sz w:val="16"/>
                <w:szCs w:val="16"/>
              </w:rPr>
            </w:pPr>
          </w:p>
        </w:tc>
      </w:tr>
      <w:tr w:rsidR="001968B3" w:rsidRPr="0018270A" w:rsidTr="00A47E7D">
        <w:tc>
          <w:tcPr>
            <w:tcW w:w="572" w:type="dxa"/>
          </w:tcPr>
          <w:p w:rsidR="00D72805" w:rsidRDefault="001968B3" w:rsidP="001968B3">
            <w:pPr>
              <w:rPr>
                <w:sz w:val="16"/>
                <w:szCs w:val="16"/>
              </w:rPr>
            </w:pPr>
            <w:r>
              <w:rPr>
                <w:sz w:val="16"/>
                <w:szCs w:val="16"/>
              </w:rPr>
              <w:t>2.</w:t>
            </w:r>
            <w:r w:rsidR="00D72805">
              <w:rPr>
                <w:sz w:val="16"/>
                <w:szCs w:val="16"/>
              </w:rPr>
              <w:t>1</w:t>
            </w:r>
            <w:r>
              <w:rPr>
                <w:sz w:val="16"/>
                <w:szCs w:val="16"/>
              </w:rPr>
              <w:t>.</w:t>
            </w:r>
            <w:r w:rsidR="00D72805">
              <w:rPr>
                <w:sz w:val="16"/>
                <w:szCs w:val="16"/>
              </w:rPr>
              <w:t>8</w:t>
            </w:r>
          </w:p>
        </w:tc>
        <w:tc>
          <w:tcPr>
            <w:tcW w:w="6057" w:type="dxa"/>
          </w:tcPr>
          <w:p w:rsidR="00D72805" w:rsidRPr="00EA5106" w:rsidRDefault="00D72805" w:rsidP="00024741">
            <w:pPr>
              <w:rPr>
                <w:sz w:val="16"/>
                <w:szCs w:val="16"/>
              </w:rPr>
            </w:pPr>
            <w:r w:rsidRPr="00EA5106">
              <w:rPr>
                <w:sz w:val="16"/>
                <w:szCs w:val="16"/>
              </w:rPr>
              <w:t xml:space="preserve">(-) </w:t>
            </w:r>
            <w:r w:rsidR="00024741" w:rsidRPr="00EA5106">
              <w:rPr>
                <w:sz w:val="16"/>
                <w:szCs w:val="16"/>
              </w:rPr>
              <w:t>einmalige Aufwendungen aus unüblichen Tätigkeiten</w:t>
            </w:r>
          </w:p>
        </w:tc>
        <w:tc>
          <w:tcPr>
            <w:tcW w:w="1701" w:type="dxa"/>
          </w:tcPr>
          <w:p w:rsidR="00D72805" w:rsidRPr="0018270A" w:rsidRDefault="00D72805" w:rsidP="00F1455C">
            <w:pPr>
              <w:rPr>
                <w:sz w:val="16"/>
                <w:szCs w:val="16"/>
              </w:rPr>
            </w:pPr>
          </w:p>
        </w:tc>
        <w:tc>
          <w:tcPr>
            <w:tcW w:w="1559" w:type="dxa"/>
          </w:tcPr>
          <w:p w:rsidR="00D72805" w:rsidRPr="0018270A" w:rsidRDefault="00D72805" w:rsidP="00F1455C">
            <w:pPr>
              <w:rPr>
                <w:sz w:val="16"/>
                <w:szCs w:val="16"/>
              </w:rPr>
            </w:pPr>
          </w:p>
        </w:tc>
      </w:tr>
      <w:tr w:rsidR="001968B3" w:rsidRPr="0018270A" w:rsidTr="00A47E7D">
        <w:tc>
          <w:tcPr>
            <w:tcW w:w="572" w:type="dxa"/>
          </w:tcPr>
          <w:p w:rsidR="00D72805" w:rsidRDefault="001968B3" w:rsidP="001968B3">
            <w:pPr>
              <w:rPr>
                <w:sz w:val="16"/>
                <w:szCs w:val="16"/>
              </w:rPr>
            </w:pPr>
            <w:r>
              <w:rPr>
                <w:sz w:val="16"/>
                <w:szCs w:val="16"/>
              </w:rPr>
              <w:t>2.</w:t>
            </w:r>
            <w:r w:rsidR="00D72805">
              <w:rPr>
                <w:sz w:val="16"/>
                <w:szCs w:val="16"/>
              </w:rPr>
              <w:t>1</w:t>
            </w:r>
            <w:r>
              <w:rPr>
                <w:sz w:val="16"/>
                <w:szCs w:val="16"/>
              </w:rPr>
              <w:t>.</w:t>
            </w:r>
            <w:r w:rsidR="00D72805">
              <w:rPr>
                <w:sz w:val="16"/>
                <w:szCs w:val="16"/>
              </w:rPr>
              <w:t>9</w:t>
            </w:r>
          </w:p>
        </w:tc>
        <w:tc>
          <w:tcPr>
            <w:tcW w:w="6057" w:type="dxa"/>
          </w:tcPr>
          <w:p w:rsidR="00D72805" w:rsidRPr="00EA5106" w:rsidRDefault="00D72805" w:rsidP="00DA207C">
            <w:pPr>
              <w:rPr>
                <w:sz w:val="16"/>
                <w:szCs w:val="16"/>
              </w:rPr>
            </w:pPr>
            <w:r w:rsidRPr="00EA5106">
              <w:rPr>
                <w:sz w:val="16"/>
                <w:szCs w:val="16"/>
              </w:rPr>
              <w:t xml:space="preserve">(+) </w:t>
            </w:r>
            <w:r w:rsidR="00F1111A" w:rsidRPr="00EA5106">
              <w:rPr>
                <w:sz w:val="16"/>
                <w:szCs w:val="16"/>
              </w:rPr>
              <w:t>s</w:t>
            </w:r>
            <w:r w:rsidR="00024741" w:rsidRPr="00EA5106">
              <w:rPr>
                <w:sz w:val="16"/>
                <w:szCs w:val="16"/>
              </w:rPr>
              <w:t>ollte eine F</w:t>
            </w:r>
            <w:r w:rsidRPr="00EA5106">
              <w:rPr>
                <w:sz w:val="16"/>
                <w:szCs w:val="16"/>
              </w:rPr>
              <w:t>irm</w:t>
            </w:r>
            <w:r w:rsidR="00024741" w:rsidRPr="00EA5106">
              <w:rPr>
                <w:sz w:val="16"/>
                <w:szCs w:val="16"/>
              </w:rPr>
              <w:t>a auf</w:t>
            </w:r>
            <w:r w:rsidRPr="00EA5106">
              <w:rPr>
                <w:sz w:val="16"/>
                <w:szCs w:val="16"/>
              </w:rPr>
              <w:t xml:space="preserve"> vertraglich gebundene Vermittler </w:t>
            </w:r>
            <w:r w:rsidR="00024741" w:rsidRPr="00EA5106">
              <w:rPr>
                <w:sz w:val="16"/>
                <w:szCs w:val="16"/>
              </w:rPr>
              <w:t>zurückgreifen,</w:t>
            </w:r>
            <w:r w:rsidRPr="00EA5106">
              <w:rPr>
                <w:sz w:val="16"/>
                <w:szCs w:val="16"/>
              </w:rPr>
              <w:t xml:space="preserve"> addier</w:t>
            </w:r>
            <w:r w:rsidR="00024741" w:rsidRPr="00EA5106">
              <w:rPr>
                <w:sz w:val="16"/>
                <w:szCs w:val="16"/>
              </w:rPr>
              <w:t>t</w:t>
            </w:r>
            <w:r w:rsidRPr="00EA5106">
              <w:rPr>
                <w:sz w:val="16"/>
                <w:szCs w:val="16"/>
              </w:rPr>
              <w:t xml:space="preserve"> </w:t>
            </w:r>
            <w:r w:rsidR="00BD47C9" w:rsidRPr="00EA5106">
              <w:rPr>
                <w:sz w:val="16"/>
                <w:szCs w:val="16"/>
              </w:rPr>
              <w:t xml:space="preserve">sie einen Betrag in Höhe von </w:t>
            </w:r>
            <w:r w:rsidRPr="00EA5106">
              <w:rPr>
                <w:sz w:val="16"/>
                <w:szCs w:val="16"/>
              </w:rPr>
              <w:t xml:space="preserve">35 % </w:t>
            </w:r>
            <w:r w:rsidR="00BD47C9" w:rsidRPr="00EA5106">
              <w:rPr>
                <w:sz w:val="16"/>
                <w:szCs w:val="16"/>
              </w:rPr>
              <w:t>sämtlicher im Zusammenhang mit der Ina</w:t>
            </w:r>
            <w:r w:rsidRPr="00EA5106">
              <w:rPr>
                <w:sz w:val="16"/>
                <w:szCs w:val="16"/>
              </w:rPr>
              <w:t>n</w:t>
            </w:r>
            <w:r w:rsidRPr="00EA5106">
              <w:rPr>
                <w:sz w:val="16"/>
                <w:szCs w:val="16"/>
              </w:rPr>
              <w:t>spruchnahme d</w:t>
            </w:r>
            <w:r w:rsidR="00BD47C9" w:rsidRPr="00EA5106">
              <w:rPr>
                <w:sz w:val="16"/>
                <w:szCs w:val="16"/>
              </w:rPr>
              <w:t>i</w:t>
            </w:r>
            <w:r w:rsidRPr="00EA5106">
              <w:rPr>
                <w:sz w:val="16"/>
                <w:szCs w:val="16"/>
              </w:rPr>
              <w:t>es</w:t>
            </w:r>
            <w:r w:rsidR="00BD47C9" w:rsidRPr="00EA5106">
              <w:rPr>
                <w:sz w:val="16"/>
                <w:szCs w:val="16"/>
              </w:rPr>
              <w:t>er</w:t>
            </w:r>
            <w:r w:rsidRPr="00EA5106">
              <w:rPr>
                <w:sz w:val="16"/>
                <w:szCs w:val="16"/>
              </w:rPr>
              <w:t xml:space="preserve"> vertraglich gebundenen Vermittler</w:t>
            </w:r>
            <w:r w:rsidR="00BD47C9" w:rsidRPr="00EA5106">
              <w:rPr>
                <w:sz w:val="16"/>
                <w:szCs w:val="16"/>
              </w:rPr>
              <w:t xml:space="preserve"> anfallenden Entgelte </w:t>
            </w:r>
            <w:r w:rsidR="00DA207C" w:rsidRPr="00EA5106">
              <w:rPr>
                <w:sz w:val="16"/>
                <w:szCs w:val="16"/>
              </w:rPr>
              <w:t>hin</w:t>
            </w:r>
            <w:r w:rsidR="00BD47C9" w:rsidRPr="00EA5106">
              <w:rPr>
                <w:sz w:val="16"/>
                <w:szCs w:val="16"/>
              </w:rPr>
              <w:t>zu</w:t>
            </w:r>
          </w:p>
        </w:tc>
        <w:tc>
          <w:tcPr>
            <w:tcW w:w="1701" w:type="dxa"/>
          </w:tcPr>
          <w:p w:rsidR="00D72805" w:rsidRPr="0018270A" w:rsidRDefault="00D72805" w:rsidP="00F1455C">
            <w:pPr>
              <w:rPr>
                <w:sz w:val="16"/>
                <w:szCs w:val="16"/>
              </w:rPr>
            </w:pPr>
          </w:p>
        </w:tc>
        <w:tc>
          <w:tcPr>
            <w:tcW w:w="1559" w:type="dxa"/>
          </w:tcPr>
          <w:p w:rsidR="00D72805" w:rsidRPr="0018270A" w:rsidRDefault="00D72805" w:rsidP="00F1455C">
            <w:pPr>
              <w:rPr>
                <w:sz w:val="16"/>
                <w:szCs w:val="16"/>
              </w:rPr>
            </w:pPr>
          </w:p>
        </w:tc>
      </w:tr>
      <w:tr w:rsidR="001968B3" w:rsidRPr="0018270A" w:rsidTr="00A47E7D">
        <w:tc>
          <w:tcPr>
            <w:tcW w:w="572" w:type="dxa"/>
          </w:tcPr>
          <w:p w:rsidR="00D72805" w:rsidRDefault="001968B3" w:rsidP="001968B3">
            <w:pPr>
              <w:rPr>
                <w:sz w:val="16"/>
                <w:szCs w:val="16"/>
              </w:rPr>
            </w:pPr>
            <w:r>
              <w:rPr>
                <w:sz w:val="16"/>
                <w:szCs w:val="16"/>
              </w:rPr>
              <w:t>2.0</w:t>
            </w:r>
          </w:p>
        </w:tc>
        <w:tc>
          <w:tcPr>
            <w:tcW w:w="6057" w:type="dxa"/>
          </w:tcPr>
          <w:p w:rsidR="00D72805" w:rsidRDefault="00D72805" w:rsidP="00A476CB">
            <w:pPr>
              <w:rPr>
                <w:sz w:val="16"/>
                <w:szCs w:val="16"/>
              </w:rPr>
            </w:pPr>
            <w:r>
              <w:rPr>
                <w:sz w:val="16"/>
                <w:szCs w:val="16"/>
              </w:rPr>
              <w:t>Kosten insgesamt</w:t>
            </w:r>
          </w:p>
        </w:tc>
        <w:tc>
          <w:tcPr>
            <w:tcW w:w="1701" w:type="dxa"/>
          </w:tcPr>
          <w:p w:rsidR="00D72805" w:rsidRPr="0018270A" w:rsidRDefault="00D72805" w:rsidP="00F1455C">
            <w:pPr>
              <w:rPr>
                <w:sz w:val="16"/>
                <w:szCs w:val="16"/>
              </w:rPr>
            </w:pPr>
          </w:p>
        </w:tc>
        <w:tc>
          <w:tcPr>
            <w:tcW w:w="1559" w:type="dxa"/>
          </w:tcPr>
          <w:p w:rsidR="00D72805" w:rsidRPr="0018270A" w:rsidRDefault="00D72805" w:rsidP="00F1455C">
            <w:pPr>
              <w:rPr>
                <w:sz w:val="16"/>
                <w:szCs w:val="16"/>
              </w:rPr>
            </w:pPr>
          </w:p>
        </w:tc>
      </w:tr>
    </w:tbl>
    <w:p w:rsidR="0018270A" w:rsidRDefault="0018270A" w:rsidP="00F1455C">
      <w:pPr>
        <w:rPr>
          <w:sz w:val="12"/>
          <w:szCs w:val="12"/>
        </w:rPr>
      </w:pPr>
      <w:r w:rsidRPr="0018270A">
        <w:rPr>
          <w:b/>
          <w:sz w:val="12"/>
          <w:szCs w:val="12"/>
        </w:rPr>
        <w:t>Hinweis</w:t>
      </w:r>
      <w:r w:rsidR="00A476CB">
        <w:rPr>
          <w:b/>
          <w:sz w:val="12"/>
          <w:szCs w:val="12"/>
        </w:rPr>
        <w:t>e</w:t>
      </w:r>
      <w:r w:rsidRPr="0018270A">
        <w:rPr>
          <w:b/>
          <w:sz w:val="12"/>
          <w:szCs w:val="12"/>
        </w:rPr>
        <w:t>:</w:t>
      </w:r>
      <w:r w:rsidRPr="0018270A">
        <w:rPr>
          <w:sz w:val="12"/>
          <w:szCs w:val="12"/>
        </w:rPr>
        <w:t xml:space="preserve"> </w:t>
      </w:r>
      <w:r w:rsidR="00A476CB" w:rsidRPr="00C9121B">
        <w:rPr>
          <w:sz w:val="12"/>
          <w:szCs w:val="12"/>
          <w:vertAlign w:val="superscript"/>
        </w:rPr>
        <w:t>1</w:t>
      </w:r>
      <w:r w:rsidR="00A476CB">
        <w:rPr>
          <w:sz w:val="12"/>
          <w:szCs w:val="12"/>
        </w:rPr>
        <w:t xml:space="preserve"> </w:t>
      </w:r>
      <w:r w:rsidRPr="0018270A">
        <w:rPr>
          <w:sz w:val="12"/>
          <w:szCs w:val="12"/>
        </w:rPr>
        <w:t>Die Positionen sind der Gewinn- und Verlustrechnung des letzten festgestellten Jahresabschlusses zu entnehmen. Falls noch kein Jahresabschluss für das erste volle Geschäftsjahr vorliegt, sind die entsprechenden vorgesehenen Positionen dem Geschäftsplan für das laufende Jahr zu entnehmen.</w:t>
      </w:r>
    </w:p>
    <w:p w:rsidR="00A476CB" w:rsidRDefault="00A476CB" w:rsidP="00F1455C">
      <w:pPr>
        <w:rPr>
          <w:sz w:val="12"/>
          <w:szCs w:val="12"/>
        </w:rPr>
      </w:pPr>
      <w:r w:rsidRPr="00C9121B">
        <w:rPr>
          <w:sz w:val="12"/>
          <w:szCs w:val="12"/>
          <w:vertAlign w:val="superscript"/>
        </w:rPr>
        <w:t>2</w:t>
      </w:r>
      <w:r>
        <w:rPr>
          <w:sz w:val="12"/>
          <w:szCs w:val="12"/>
        </w:rPr>
        <w:t xml:space="preserve"> </w:t>
      </w:r>
      <w:r w:rsidRPr="00A476CB">
        <w:rPr>
          <w:sz w:val="12"/>
          <w:szCs w:val="12"/>
        </w:rPr>
        <w:t>Sofern der letzte geprüfte Jahresabschluss sich nicht auf einen Zeitraum von zwölf Monaten bezieht, ermitteln die Wertpapierfirmen einen anteiligen jährlichen Betrag, indem sie das berechnete Ergebnis durch die Anzahl der Monate des Berichtszeitraums dividieren und anschließend das Ergebnis mit zwölf multiplizieren</w:t>
      </w:r>
    </w:p>
    <w:p w:rsidR="00C91EFA" w:rsidRDefault="00C91EFA" w:rsidP="00F1455C">
      <w:pPr>
        <w:rPr>
          <w:sz w:val="12"/>
          <w:szCs w:val="12"/>
        </w:rPr>
      </w:pPr>
      <w:r w:rsidRPr="00CF0737">
        <w:rPr>
          <w:sz w:val="12"/>
          <w:szCs w:val="12"/>
          <w:vertAlign w:val="superscript"/>
        </w:rPr>
        <w:t>3</w:t>
      </w:r>
      <w:r>
        <w:rPr>
          <w:sz w:val="12"/>
          <w:szCs w:val="12"/>
        </w:rPr>
        <w:t xml:space="preserve"> Die Positionen zur Ermittlung der Kosten sind</w:t>
      </w:r>
      <w:r w:rsidR="00CF0737" w:rsidRPr="00EA5106">
        <w:rPr>
          <w:sz w:val="12"/>
          <w:szCs w:val="12"/>
        </w:rPr>
        <w:t xml:space="preserve"> de</w:t>
      </w:r>
      <w:r w:rsidR="00C7156D" w:rsidRPr="00EA5106">
        <w:rPr>
          <w:sz w:val="12"/>
          <w:szCs w:val="12"/>
        </w:rPr>
        <w:t>r Delegierten Verordnung (EU) 2015/488 der Kommission</w:t>
      </w:r>
      <w:r w:rsidR="00CF0737" w:rsidRPr="00EA5106">
        <w:rPr>
          <w:sz w:val="12"/>
          <w:szCs w:val="12"/>
        </w:rPr>
        <w:t xml:space="preserve"> </w:t>
      </w:r>
      <w:r w:rsidR="00CF0737">
        <w:rPr>
          <w:sz w:val="12"/>
          <w:szCs w:val="12"/>
        </w:rPr>
        <w:t>entnommen.</w:t>
      </w:r>
    </w:p>
    <w:p w:rsidR="00A476CB" w:rsidRDefault="00A476CB" w:rsidP="00F1455C">
      <w:pPr>
        <w:rPr>
          <w:sz w:val="12"/>
          <w:szCs w:val="12"/>
        </w:rPr>
      </w:pPr>
    </w:p>
    <w:p w:rsidR="00A476CB" w:rsidRDefault="00A476CB" w:rsidP="00F1455C">
      <w:pPr>
        <w:rPr>
          <w:sz w:val="12"/>
          <w:szCs w:val="12"/>
        </w:rPr>
      </w:pPr>
    </w:p>
    <w:p w:rsidR="00A57F8A" w:rsidRDefault="00A57F8A" w:rsidP="00F1455C">
      <w:pPr>
        <w:rPr>
          <w:sz w:val="12"/>
          <w:szCs w:val="12"/>
        </w:rPr>
      </w:pPr>
    </w:p>
    <w:p w:rsidR="00A57F8A" w:rsidRDefault="00A57F8A" w:rsidP="00F1455C">
      <w:pPr>
        <w:rPr>
          <w:sz w:val="12"/>
          <w:szCs w:val="12"/>
        </w:rPr>
      </w:pPr>
    </w:p>
    <w:p w:rsidR="00A476CB" w:rsidRDefault="00A476CB" w:rsidP="00F1455C">
      <w:pPr>
        <w:rPr>
          <w:sz w:val="12"/>
          <w:szCs w:val="12"/>
        </w:rPr>
      </w:pPr>
    </w:p>
    <w:p w:rsidR="00CD5CB7" w:rsidRPr="00AC5A7B" w:rsidRDefault="00CD5CB7" w:rsidP="00CD5CB7">
      <w:pPr>
        <w:rPr>
          <w:rFonts w:cs="Arial"/>
          <w:szCs w:val="22"/>
        </w:rPr>
      </w:pPr>
      <w:r w:rsidRPr="00AC5A7B">
        <w:rPr>
          <w:rFonts w:cs="Arial"/>
          <w:szCs w:val="22"/>
        </w:rPr>
        <w:t>3. Berechnung der Eigenmittel- / Kosten- Relation</w:t>
      </w:r>
    </w:p>
    <w:tbl>
      <w:tblPr>
        <w:tblStyle w:val="Tabellenraster"/>
        <w:tblW w:w="0" w:type="auto"/>
        <w:tblLook w:val="01E0" w:firstRow="1" w:lastRow="1" w:firstColumn="1" w:lastColumn="1" w:noHBand="0" w:noVBand="0"/>
      </w:tblPr>
      <w:tblGrid>
        <w:gridCol w:w="534"/>
        <w:gridCol w:w="4072"/>
        <w:gridCol w:w="2303"/>
        <w:gridCol w:w="2980"/>
      </w:tblGrid>
      <w:tr w:rsidR="00CD5CB7" w:rsidTr="00A47E7D">
        <w:tc>
          <w:tcPr>
            <w:tcW w:w="534" w:type="dxa"/>
          </w:tcPr>
          <w:p w:rsidR="00CD5CB7" w:rsidRDefault="00CD5CB7" w:rsidP="00C37740">
            <w:pPr>
              <w:jc w:val="center"/>
              <w:rPr>
                <w:rFonts w:cs="Arial"/>
                <w:sz w:val="14"/>
                <w:szCs w:val="14"/>
              </w:rPr>
            </w:pPr>
          </w:p>
        </w:tc>
        <w:tc>
          <w:tcPr>
            <w:tcW w:w="4072" w:type="dxa"/>
          </w:tcPr>
          <w:p w:rsidR="00CD5CB7" w:rsidRDefault="00CD5CB7" w:rsidP="00C37740">
            <w:pPr>
              <w:jc w:val="center"/>
              <w:rPr>
                <w:rFonts w:cs="Arial"/>
                <w:sz w:val="14"/>
                <w:szCs w:val="14"/>
              </w:rPr>
            </w:pPr>
            <w:r w:rsidRPr="007C5DB5">
              <w:rPr>
                <w:rFonts w:cs="Arial"/>
                <w:b/>
                <w:sz w:val="16"/>
                <w:szCs w:val="16"/>
              </w:rPr>
              <w:t>Bezeichnung</w:t>
            </w:r>
          </w:p>
        </w:tc>
        <w:tc>
          <w:tcPr>
            <w:tcW w:w="2303" w:type="dxa"/>
          </w:tcPr>
          <w:p w:rsidR="00CD5CB7" w:rsidRDefault="00CD5CB7" w:rsidP="00A857D6">
            <w:pPr>
              <w:jc w:val="center"/>
              <w:rPr>
                <w:rFonts w:cs="Arial"/>
                <w:sz w:val="14"/>
                <w:szCs w:val="14"/>
              </w:rPr>
            </w:pPr>
            <w:r>
              <w:rPr>
                <w:rFonts w:cs="Arial"/>
                <w:b/>
                <w:sz w:val="16"/>
                <w:szCs w:val="16"/>
              </w:rPr>
              <w:t>Relation (in %)</w:t>
            </w:r>
          </w:p>
        </w:tc>
        <w:tc>
          <w:tcPr>
            <w:tcW w:w="2980" w:type="dxa"/>
          </w:tcPr>
          <w:p w:rsidR="00CD5CB7" w:rsidRDefault="00950FA3" w:rsidP="00950FA3">
            <w:pPr>
              <w:jc w:val="center"/>
              <w:rPr>
                <w:rFonts w:cs="Arial"/>
                <w:sz w:val="14"/>
                <w:szCs w:val="14"/>
              </w:rPr>
            </w:pPr>
            <w:r>
              <w:rPr>
                <w:rFonts w:cs="Arial"/>
                <w:b/>
                <w:sz w:val="16"/>
                <w:szCs w:val="16"/>
              </w:rPr>
              <w:t>Hinweise</w:t>
            </w:r>
          </w:p>
        </w:tc>
      </w:tr>
      <w:tr w:rsidR="00CD5CB7" w:rsidRPr="006F426C" w:rsidTr="00A47E7D">
        <w:tc>
          <w:tcPr>
            <w:tcW w:w="534" w:type="dxa"/>
          </w:tcPr>
          <w:p w:rsidR="00CD5CB7" w:rsidRPr="006F426C" w:rsidRDefault="00CD5CB7" w:rsidP="000C1F08">
            <w:pPr>
              <w:rPr>
                <w:rFonts w:cs="Arial"/>
                <w:sz w:val="16"/>
                <w:szCs w:val="16"/>
              </w:rPr>
            </w:pPr>
            <w:r w:rsidRPr="006F426C">
              <w:rPr>
                <w:rFonts w:cs="Arial"/>
                <w:sz w:val="16"/>
                <w:szCs w:val="16"/>
              </w:rPr>
              <w:t>3</w:t>
            </w:r>
            <w:r w:rsidR="001968B3" w:rsidRPr="006F426C">
              <w:rPr>
                <w:rFonts w:cs="Arial"/>
                <w:sz w:val="16"/>
                <w:szCs w:val="16"/>
              </w:rPr>
              <w:t>.</w:t>
            </w:r>
            <w:r w:rsidRPr="006F426C">
              <w:rPr>
                <w:rFonts w:cs="Arial"/>
                <w:sz w:val="16"/>
                <w:szCs w:val="16"/>
              </w:rPr>
              <w:t>0</w:t>
            </w:r>
          </w:p>
        </w:tc>
        <w:tc>
          <w:tcPr>
            <w:tcW w:w="4072" w:type="dxa"/>
          </w:tcPr>
          <w:p w:rsidR="00CD5CB7" w:rsidRPr="006F426C" w:rsidRDefault="00CD5CB7" w:rsidP="00C37740">
            <w:pPr>
              <w:rPr>
                <w:rFonts w:cs="Arial"/>
                <w:sz w:val="16"/>
                <w:szCs w:val="16"/>
              </w:rPr>
            </w:pPr>
            <w:r w:rsidRPr="006F426C">
              <w:rPr>
                <w:rFonts w:cs="Arial"/>
                <w:sz w:val="16"/>
                <w:szCs w:val="16"/>
              </w:rPr>
              <w:t>Eigenmittel- / Kosten- Relation</w:t>
            </w:r>
          </w:p>
        </w:tc>
        <w:tc>
          <w:tcPr>
            <w:tcW w:w="2303" w:type="dxa"/>
          </w:tcPr>
          <w:p w:rsidR="00CD5CB7" w:rsidRPr="006F426C" w:rsidRDefault="00CD5CB7" w:rsidP="00C37740">
            <w:pPr>
              <w:rPr>
                <w:rFonts w:cs="Arial"/>
                <w:sz w:val="16"/>
                <w:szCs w:val="16"/>
              </w:rPr>
            </w:pPr>
          </w:p>
        </w:tc>
        <w:tc>
          <w:tcPr>
            <w:tcW w:w="2980" w:type="dxa"/>
          </w:tcPr>
          <w:p w:rsidR="00CD5CB7" w:rsidRPr="006F426C" w:rsidRDefault="00CD5CB7" w:rsidP="00661A5C">
            <w:pPr>
              <w:rPr>
                <w:rFonts w:cs="Arial"/>
                <w:sz w:val="16"/>
                <w:szCs w:val="16"/>
              </w:rPr>
            </w:pPr>
            <w:r w:rsidRPr="006F426C">
              <w:rPr>
                <w:rFonts w:cs="Arial"/>
                <w:sz w:val="16"/>
                <w:szCs w:val="16"/>
              </w:rPr>
              <w:t>1</w:t>
            </w:r>
            <w:r w:rsidR="00660C32" w:rsidRPr="006F426C">
              <w:rPr>
                <w:rFonts w:cs="Arial"/>
                <w:sz w:val="16"/>
                <w:szCs w:val="16"/>
              </w:rPr>
              <w:t>.</w:t>
            </w:r>
            <w:r w:rsidRPr="006F426C">
              <w:rPr>
                <w:rFonts w:cs="Arial"/>
                <w:sz w:val="16"/>
                <w:szCs w:val="16"/>
              </w:rPr>
              <w:t>0 /</w:t>
            </w:r>
            <w:r w:rsidR="00661A5C" w:rsidRPr="006F426C">
              <w:rPr>
                <w:rFonts w:cs="Arial"/>
                <w:sz w:val="16"/>
                <w:szCs w:val="16"/>
              </w:rPr>
              <w:t>2.0</w:t>
            </w:r>
            <w:r w:rsidRPr="006F426C">
              <w:rPr>
                <w:rFonts w:cs="Arial"/>
                <w:sz w:val="16"/>
                <w:szCs w:val="16"/>
              </w:rPr>
              <w:t xml:space="preserve"> * 100</w:t>
            </w:r>
          </w:p>
        </w:tc>
      </w:tr>
    </w:tbl>
    <w:p w:rsidR="00A476CB" w:rsidRDefault="00A476CB" w:rsidP="00F1455C">
      <w:pPr>
        <w:rPr>
          <w:sz w:val="12"/>
          <w:szCs w:val="12"/>
        </w:rPr>
      </w:pPr>
    </w:p>
    <w:p w:rsidR="00226212" w:rsidRDefault="00226212" w:rsidP="00F1455C">
      <w:pPr>
        <w:rPr>
          <w:sz w:val="12"/>
          <w:szCs w:val="12"/>
        </w:rPr>
      </w:pPr>
    </w:p>
    <w:p w:rsidR="00226212" w:rsidRDefault="00226212" w:rsidP="00F1455C">
      <w:pPr>
        <w:rPr>
          <w:sz w:val="12"/>
          <w:szCs w:val="12"/>
        </w:rPr>
      </w:pPr>
      <w:bookmarkStart w:id="0" w:name="_GoBack"/>
      <w:bookmarkEnd w:id="0"/>
    </w:p>
    <w:p w:rsidR="00226212" w:rsidRDefault="00226212" w:rsidP="00F1455C">
      <w:pPr>
        <w:rPr>
          <w:sz w:val="12"/>
          <w:szCs w:val="12"/>
        </w:rPr>
      </w:pPr>
    </w:p>
    <w:p w:rsidR="00226212" w:rsidRDefault="00226212" w:rsidP="00F1455C">
      <w:pPr>
        <w:rPr>
          <w:sz w:val="12"/>
          <w:szCs w:val="12"/>
        </w:rPr>
      </w:pPr>
    </w:p>
    <w:p w:rsidR="00226212" w:rsidRDefault="00226212" w:rsidP="00F1455C">
      <w:pPr>
        <w:rPr>
          <w:sz w:val="12"/>
          <w:szCs w:val="12"/>
        </w:rPr>
      </w:pPr>
    </w:p>
    <w:p w:rsidR="00226212" w:rsidRPr="00490208" w:rsidRDefault="00226212" w:rsidP="00226212">
      <w:pPr>
        <w:rPr>
          <w:szCs w:val="22"/>
          <w:vertAlign w:val="superscript"/>
        </w:rPr>
      </w:pPr>
      <w:r w:rsidRPr="00A57F8A">
        <w:rPr>
          <w:szCs w:val="22"/>
        </w:rPr>
        <w:t>4</w:t>
      </w:r>
      <w:r w:rsidR="0075349E">
        <w:rPr>
          <w:szCs w:val="22"/>
        </w:rPr>
        <w:t>.</w:t>
      </w:r>
      <w:r w:rsidRPr="00A57F8A">
        <w:rPr>
          <w:szCs w:val="22"/>
        </w:rPr>
        <w:t xml:space="preserve"> Berechnung der Kapitalquoten </w:t>
      </w:r>
      <w:r w:rsidR="00D27214">
        <w:rPr>
          <w:szCs w:val="22"/>
        </w:rPr>
        <w:t>g</w:t>
      </w:r>
      <w:r w:rsidRPr="00A57F8A">
        <w:rPr>
          <w:szCs w:val="22"/>
        </w:rPr>
        <w:t>e</w:t>
      </w:r>
      <w:r w:rsidR="00D27214">
        <w:rPr>
          <w:szCs w:val="22"/>
        </w:rPr>
        <w:t>m.</w:t>
      </w:r>
      <w:r w:rsidRPr="00A57F8A">
        <w:rPr>
          <w:szCs w:val="22"/>
        </w:rPr>
        <w:t xml:space="preserve"> Artikel 92 </w:t>
      </w:r>
      <w:r w:rsidR="00EA5106" w:rsidRPr="00EA5106">
        <w:rPr>
          <w:szCs w:val="22"/>
        </w:rPr>
        <w:t>CRR</w:t>
      </w:r>
      <w:r w:rsidR="00EA5106">
        <w:rPr>
          <w:szCs w:val="22"/>
          <w:vertAlign w:val="superscript"/>
        </w:rPr>
        <w:t>*</w:t>
      </w:r>
    </w:p>
    <w:tbl>
      <w:tblPr>
        <w:tblStyle w:val="Tabellenraster"/>
        <w:tblW w:w="0" w:type="auto"/>
        <w:tblLook w:val="01E0" w:firstRow="1" w:lastRow="1" w:firstColumn="1" w:lastColumn="1" w:noHBand="0" w:noVBand="0"/>
      </w:tblPr>
      <w:tblGrid>
        <w:gridCol w:w="498"/>
        <w:gridCol w:w="2871"/>
        <w:gridCol w:w="2693"/>
        <w:gridCol w:w="2410"/>
        <w:gridCol w:w="1417"/>
      </w:tblGrid>
      <w:tr w:rsidR="00226212" w:rsidRPr="00226212" w:rsidTr="00A47E7D">
        <w:tc>
          <w:tcPr>
            <w:tcW w:w="498" w:type="dxa"/>
          </w:tcPr>
          <w:p w:rsidR="00226212" w:rsidRPr="00226212" w:rsidRDefault="00226212" w:rsidP="00A47E7D">
            <w:pPr>
              <w:jc w:val="center"/>
              <w:rPr>
                <w:sz w:val="16"/>
                <w:szCs w:val="16"/>
              </w:rPr>
            </w:pPr>
          </w:p>
        </w:tc>
        <w:tc>
          <w:tcPr>
            <w:tcW w:w="2871" w:type="dxa"/>
          </w:tcPr>
          <w:p w:rsidR="00226212" w:rsidRPr="00226212" w:rsidRDefault="00226212" w:rsidP="00A47E7D">
            <w:pPr>
              <w:jc w:val="center"/>
              <w:rPr>
                <w:sz w:val="16"/>
                <w:szCs w:val="16"/>
              </w:rPr>
            </w:pPr>
            <w:r w:rsidRPr="00226212">
              <w:rPr>
                <w:b/>
                <w:sz w:val="16"/>
                <w:szCs w:val="16"/>
              </w:rPr>
              <w:t>Bezeichnung</w:t>
            </w:r>
          </w:p>
        </w:tc>
        <w:tc>
          <w:tcPr>
            <w:tcW w:w="2693" w:type="dxa"/>
          </w:tcPr>
          <w:p w:rsidR="00226212" w:rsidRPr="00226212" w:rsidRDefault="00950FA3" w:rsidP="00950FA3">
            <w:pPr>
              <w:jc w:val="center"/>
              <w:rPr>
                <w:b/>
                <w:sz w:val="16"/>
                <w:szCs w:val="16"/>
              </w:rPr>
            </w:pPr>
            <w:r>
              <w:rPr>
                <w:b/>
                <w:sz w:val="16"/>
                <w:szCs w:val="16"/>
              </w:rPr>
              <w:t>Hinweise</w:t>
            </w:r>
          </w:p>
        </w:tc>
        <w:tc>
          <w:tcPr>
            <w:tcW w:w="2410" w:type="dxa"/>
          </w:tcPr>
          <w:p w:rsidR="00226212" w:rsidRPr="00226212" w:rsidRDefault="00226212" w:rsidP="00A47E7D">
            <w:pPr>
              <w:jc w:val="center"/>
              <w:rPr>
                <w:sz w:val="16"/>
                <w:szCs w:val="16"/>
              </w:rPr>
            </w:pPr>
            <w:r w:rsidRPr="00226212">
              <w:rPr>
                <w:b/>
                <w:sz w:val="16"/>
                <w:szCs w:val="16"/>
              </w:rPr>
              <w:t>Ist</w:t>
            </w:r>
          </w:p>
        </w:tc>
        <w:tc>
          <w:tcPr>
            <w:tcW w:w="1417" w:type="dxa"/>
          </w:tcPr>
          <w:p w:rsidR="00226212" w:rsidRPr="00226212" w:rsidRDefault="00226212" w:rsidP="00A47E7D">
            <w:pPr>
              <w:jc w:val="center"/>
              <w:rPr>
                <w:sz w:val="16"/>
                <w:szCs w:val="16"/>
              </w:rPr>
            </w:pPr>
            <w:r w:rsidRPr="00226212">
              <w:rPr>
                <w:b/>
                <w:sz w:val="16"/>
                <w:szCs w:val="16"/>
              </w:rPr>
              <w:t>Soll</w:t>
            </w:r>
          </w:p>
        </w:tc>
      </w:tr>
      <w:tr w:rsidR="00226212" w:rsidRPr="00226212" w:rsidTr="00A47E7D">
        <w:tc>
          <w:tcPr>
            <w:tcW w:w="498" w:type="dxa"/>
          </w:tcPr>
          <w:p w:rsidR="00226212" w:rsidRPr="00226212" w:rsidRDefault="00226212" w:rsidP="0075349E">
            <w:pPr>
              <w:rPr>
                <w:sz w:val="16"/>
                <w:szCs w:val="16"/>
              </w:rPr>
            </w:pPr>
            <w:r w:rsidRPr="00226212">
              <w:rPr>
                <w:sz w:val="16"/>
                <w:szCs w:val="16"/>
              </w:rPr>
              <w:t>4.1</w:t>
            </w:r>
          </w:p>
        </w:tc>
        <w:tc>
          <w:tcPr>
            <w:tcW w:w="2871" w:type="dxa"/>
          </w:tcPr>
          <w:p w:rsidR="00226212" w:rsidRPr="00226212" w:rsidRDefault="00226212" w:rsidP="00226212">
            <w:pPr>
              <w:rPr>
                <w:sz w:val="16"/>
                <w:szCs w:val="16"/>
              </w:rPr>
            </w:pPr>
            <w:r w:rsidRPr="00226212">
              <w:rPr>
                <w:sz w:val="16"/>
                <w:szCs w:val="16"/>
              </w:rPr>
              <w:t>Berechnung der Gesamtkapitalquote</w:t>
            </w:r>
          </w:p>
        </w:tc>
        <w:tc>
          <w:tcPr>
            <w:tcW w:w="2693" w:type="dxa"/>
          </w:tcPr>
          <w:p w:rsidR="00226212" w:rsidRPr="00226212" w:rsidRDefault="00226212" w:rsidP="008E2B4D">
            <w:pPr>
              <w:rPr>
                <w:sz w:val="16"/>
                <w:szCs w:val="16"/>
              </w:rPr>
            </w:pPr>
            <w:r w:rsidRPr="00226212">
              <w:rPr>
                <w:sz w:val="16"/>
                <w:szCs w:val="16"/>
              </w:rPr>
              <w:t xml:space="preserve">(1.1+1.2+1.3)*100 / </w:t>
            </w:r>
            <w:r w:rsidR="00A47E7D">
              <w:rPr>
                <w:sz w:val="16"/>
                <w:szCs w:val="16"/>
              </w:rPr>
              <w:t>(</w:t>
            </w:r>
            <w:r w:rsidR="008E2B4D">
              <w:rPr>
                <w:sz w:val="16"/>
                <w:szCs w:val="16"/>
              </w:rPr>
              <w:t>0,25</w:t>
            </w:r>
            <w:r w:rsidR="00A47E7D">
              <w:rPr>
                <w:sz w:val="16"/>
                <w:szCs w:val="16"/>
              </w:rPr>
              <w:t>*2</w:t>
            </w:r>
            <w:r w:rsidRPr="00226212">
              <w:rPr>
                <w:sz w:val="16"/>
                <w:szCs w:val="16"/>
              </w:rPr>
              <w:t>.</w:t>
            </w:r>
            <w:r w:rsidR="00A47E7D">
              <w:rPr>
                <w:sz w:val="16"/>
                <w:szCs w:val="16"/>
              </w:rPr>
              <w:t>0)</w:t>
            </w:r>
            <w:r w:rsidRPr="00226212">
              <w:rPr>
                <w:sz w:val="16"/>
                <w:szCs w:val="16"/>
              </w:rPr>
              <w:t>*12,5</w:t>
            </w:r>
          </w:p>
        </w:tc>
        <w:tc>
          <w:tcPr>
            <w:tcW w:w="2410" w:type="dxa"/>
          </w:tcPr>
          <w:p w:rsidR="00226212" w:rsidRPr="00226212" w:rsidRDefault="00226212" w:rsidP="00226212">
            <w:pPr>
              <w:rPr>
                <w:sz w:val="16"/>
                <w:szCs w:val="16"/>
              </w:rPr>
            </w:pPr>
            <w:r w:rsidRPr="00226212">
              <w:rPr>
                <w:sz w:val="16"/>
                <w:szCs w:val="16"/>
              </w:rPr>
              <w:t xml:space="preserve">  </w:t>
            </w:r>
          </w:p>
        </w:tc>
        <w:tc>
          <w:tcPr>
            <w:tcW w:w="1417" w:type="dxa"/>
          </w:tcPr>
          <w:p w:rsidR="00226212" w:rsidRPr="00226212" w:rsidRDefault="00226212" w:rsidP="00226212">
            <w:pPr>
              <w:rPr>
                <w:b/>
                <w:sz w:val="16"/>
                <w:szCs w:val="16"/>
              </w:rPr>
            </w:pPr>
            <w:r w:rsidRPr="00226212">
              <w:rPr>
                <w:sz w:val="16"/>
                <w:szCs w:val="16"/>
              </w:rPr>
              <w:t>8%</w:t>
            </w:r>
          </w:p>
        </w:tc>
      </w:tr>
      <w:tr w:rsidR="00226212" w:rsidRPr="00226212" w:rsidTr="00A47E7D">
        <w:tc>
          <w:tcPr>
            <w:tcW w:w="498" w:type="dxa"/>
          </w:tcPr>
          <w:p w:rsidR="00226212" w:rsidRPr="00226212" w:rsidRDefault="00226212" w:rsidP="00226212">
            <w:pPr>
              <w:rPr>
                <w:sz w:val="16"/>
                <w:szCs w:val="16"/>
              </w:rPr>
            </w:pPr>
            <w:r w:rsidRPr="00226212">
              <w:rPr>
                <w:sz w:val="16"/>
                <w:szCs w:val="16"/>
              </w:rPr>
              <w:t>4.2</w:t>
            </w:r>
          </w:p>
        </w:tc>
        <w:tc>
          <w:tcPr>
            <w:tcW w:w="2871" w:type="dxa"/>
          </w:tcPr>
          <w:p w:rsidR="00226212" w:rsidRPr="00226212" w:rsidRDefault="00226212" w:rsidP="00226212">
            <w:pPr>
              <w:rPr>
                <w:sz w:val="16"/>
                <w:szCs w:val="16"/>
              </w:rPr>
            </w:pPr>
            <w:r w:rsidRPr="00226212">
              <w:rPr>
                <w:sz w:val="16"/>
                <w:szCs w:val="16"/>
              </w:rPr>
              <w:t>Berechnung der Kernkapitalquote</w:t>
            </w:r>
          </w:p>
        </w:tc>
        <w:tc>
          <w:tcPr>
            <w:tcW w:w="2693" w:type="dxa"/>
          </w:tcPr>
          <w:p w:rsidR="00226212" w:rsidRPr="00226212" w:rsidRDefault="00226212" w:rsidP="008E2B4D">
            <w:pPr>
              <w:rPr>
                <w:sz w:val="16"/>
                <w:szCs w:val="16"/>
              </w:rPr>
            </w:pPr>
            <w:r w:rsidRPr="00226212">
              <w:rPr>
                <w:sz w:val="16"/>
                <w:szCs w:val="16"/>
              </w:rPr>
              <w:t>(1.1+ 1</w:t>
            </w:r>
            <w:r w:rsidR="0075349E">
              <w:rPr>
                <w:sz w:val="16"/>
                <w:szCs w:val="16"/>
              </w:rPr>
              <w:t>.</w:t>
            </w:r>
            <w:r w:rsidRPr="00226212">
              <w:rPr>
                <w:sz w:val="16"/>
                <w:szCs w:val="16"/>
              </w:rPr>
              <w:t xml:space="preserve">2) * 100 / </w:t>
            </w:r>
            <w:r w:rsidR="00A47E7D">
              <w:rPr>
                <w:sz w:val="16"/>
                <w:szCs w:val="16"/>
              </w:rPr>
              <w:t>(</w:t>
            </w:r>
            <w:r w:rsidR="008E2B4D">
              <w:rPr>
                <w:sz w:val="16"/>
                <w:szCs w:val="16"/>
              </w:rPr>
              <w:t>0,25</w:t>
            </w:r>
            <w:r w:rsidR="00A47E7D">
              <w:rPr>
                <w:sz w:val="16"/>
                <w:szCs w:val="16"/>
              </w:rPr>
              <w:t>*2</w:t>
            </w:r>
            <w:r w:rsidRPr="00226212">
              <w:rPr>
                <w:sz w:val="16"/>
                <w:szCs w:val="16"/>
              </w:rPr>
              <w:t>.</w:t>
            </w:r>
            <w:r w:rsidR="00A47E7D">
              <w:rPr>
                <w:sz w:val="16"/>
                <w:szCs w:val="16"/>
              </w:rPr>
              <w:t>0)</w:t>
            </w:r>
            <w:r w:rsidRPr="00226212">
              <w:rPr>
                <w:sz w:val="16"/>
                <w:szCs w:val="16"/>
              </w:rPr>
              <w:t>*12,5</w:t>
            </w:r>
          </w:p>
        </w:tc>
        <w:tc>
          <w:tcPr>
            <w:tcW w:w="2410" w:type="dxa"/>
          </w:tcPr>
          <w:p w:rsidR="00226212" w:rsidRPr="00226212" w:rsidRDefault="00226212" w:rsidP="00226212">
            <w:pPr>
              <w:rPr>
                <w:sz w:val="16"/>
                <w:szCs w:val="16"/>
              </w:rPr>
            </w:pPr>
          </w:p>
        </w:tc>
        <w:tc>
          <w:tcPr>
            <w:tcW w:w="1417" w:type="dxa"/>
          </w:tcPr>
          <w:p w:rsidR="00226212" w:rsidRPr="00EA5106" w:rsidRDefault="00C7156D" w:rsidP="00C7156D">
            <w:pPr>
              <w:rPr>
                <w:sz w:val="16"/>
                <w:szCs w:val="16"/>
              </w:rPr>
            </w:pPr>
            <w:r w:rsidRPr="00EA5106">
              <w:rPr>
                <w:sz w:val="16"/>
                <w:szCs w:val="16"/>
              </w:rPr>
              <w:t>6</w:t>
            </w:r>
            <w:r w:rsidR="00226212" w:rsidRPr="00EA5106">
              <w:rPr>
                <w:sz w:val="16"/>
                <w:szCs w:val="16"/>
              </w:rPr>
              <w:t>%</w:t>
            </w:r>
          </w:p>
        </w:tc>
      </w:tr>
      <w:tr w:rsidR="00226212" w:rsidRPr="00226212" w:rsidTr="00A47E7D">
        <w:tc>
          <w:tcPr>
            <w:tcW w:w="498" w:type="dxa"/>
          </w:tcPr>
          <w:p w:rsidR="00226212" w:rsidRPr="00226212" w:rsidRDefault="00226212" w:rsidP="00226212">
            <w:pPr>
              <w:rPr>
                <w:sz w:val="16"/>
                <w:szCs w:val="16"/>
              </w:rPr>
            </w:pPr>
            <w:r w:rsidRPr="00226212">
              <w:rPr>
                <w:sz w:val="16"/>
                <w:szCs w:val="16"/>
              </w:rPr>
              <w:t>4.3</w:t>
            </w:r>
          </w:p>
        </w:tc>
        <w:tc>
          <w:tcPr>
            <w:tcW w:w="2871" w:type="dxa"/>
          </w:tcPr>
          <w:p w:rsidR="00226212" w:rsidRPr="00226212" w:rsidRDefault="00226212" w:rsidP="00226212">
            <w:pPr>
              <w:rPr>
                <w:sz w:val="16"/>
                <w:szCs w:val="16"/>
              </w:rPr>
            </w:pPr>
            <w:r w:rsidRPr="00226212">
              <w:rPr>
                <w:sz w:val="16"/>
                <w:szCs w:val="16"/>
              </w:rPr>
              <w:t>Berechnung der harten Kernkapita</w:t>
            </w:r>
            <w:r w:rsidRPr="00226212">
              <w:rPr>
                <w:sz w:val="16"/>
                <w:szCs w:val="16"/>
              </w:rPr>
              <w:t>l</w:t>
            </w:r>
            <w:r w:rsidRPr="00226212">
              <w:rPr>
                <w:sz w:val="16"/>
                <w:szCs w:val="16"/>
              </w:rPr>
              <w:t>quote</w:t>
            </w:r>
          </w:p>
        </w:tc>
        <w:tc>
          <w:tcPr>
            <w:tcW w:w="2693" w:type="dxa"/>
          </w:tcPr>
          <w:p w:rsidR="00226212" w:rsidRPr="00226212" w:rsidRDefault="00226212" w:rsidP="00A47E7D">
            <w:pPr>
              <w:rPr>
                <w:sz w:val="16"/>
                <w:szCs w:val="16"/>
              </w:rPr>
            </w:pPr>
            <w:r w:rsidRPr="00226212">
              <w:rPr>
                <w:sz w:val="16"/>
                <w:szCs w:val="16"/>
              </w:rPr>
              <w:t xml:space="preserve">1.1 * 100 / </w:t>
            </w:r>
            <w:r w:rsidR="00A47E7D">
              <w:rPr>
                <w:sz w:val="16"/>
                <w:szCs w:val="16"/>
              </w:rPr>
              <w:t>(1/4*2</w:t>
            </w:r>
            <w:r w:rsidRPr="00226212">
              <w:rPr>
                <w:sz w:val="16"/>
                <w:szCs w:val="16"/>
              </w:rPr>
              <w:t>.</w:t>
            </w:r>
            <w:r w:rsidR="00A47E7D">
              <w:rPr>
                <w:sz w:val="16"/>
                <w:szCs w:val="16"/>
              </w:rPr>
              <w:t>0)</w:t>
            </w:r>
            <w:r w:rsidRPr="00226212">
              <w:rPr>
                <w:sz w:val="16"/>
                <w:szCs w:val="16"/>
              </w:rPr>
              <w:t>*12,5</w:t>
            </w:r>
          </w:p>
        </w:tc>
        <w:tc>
          <w:tcPr>
            <w:tcW w:w="2410" w:type="dxa"/>
          </w:tcPr>
          <w:p w:rsidR="00226212" w:rsidRPr="00226212" w:rsidRDefault="00226212" w:rsidP="00226212">
            <w:pPr>
              <w:rPr>
                <w:sz w:val="16"/>
                <w:szCs w:val="16"/>
              </w:rPr>
            </w:pPr>
          </w:p>
        </w:tc>
        <w:tc>
          <w:tcPr>
            <w:tcW w:w="1417" w:type="dxa"/>
          </w:tcPr>
          <w:p w:rsidR="00226212" w:rsidRPr="00EA5106" w:rsidRDefault="00226212" w:rsidP="00226212">
            <w:pPr>
              <w:rPr>
                <w:sz w:val="16"/>
                <w:szCs w:val="16"/>
              </w:rPr>
            </w:pPr>
            <w:r w:rsidRPr="00EA5106">
              <w:rPr>
                <w:sz w:val="16"/>
                <w:szCs w:val="16"/>
              </w:rPr>
              <w:t>4</w:t>
            </w:r>
            <w:r w:rsidR="00C7156D" w:rsidRPr="00EA5106">
              <w:rPr>
                <w:sz w:val="16"/>
                <w:szCs w:val="16"/>
              </w:rPr>
              <w:t>,5</w:t>
            </w:r>
            <w:r w:rsidRPr="00EA5106">
              <w:rPr>
                <w:sz w:val="16"/>
                <w:szCs w:val="16"/>
              </w:rPr>
              <w:t>%</w:t>
            </w:r>
          </w:p>
        </w:tc>
      </w:tr>
    </w:tbl>
    <w:p w:rsidR="00226212" w:rsidRPr="00490208" w:rsidRDefault="00FE082A" w:rsidP="00F1455C">
      <w:pPr>
        <w:rPr>
          <w:szCs w:val="22"/>
        </w:rPr>
      </w:pPr>
      <w:r>
        <w:rPr>
          <w:sz w:val="16"/>
          <w:szCs w:val="16"/>
          <w:vertAlign w:val="superscript"/>
        </w:rPr>
        <w:t>*</w:t>
      </w:r>
      <w:r w:rsidR="00490208" w:rsidRPr="00490208">
        <w:rPr>
          <w:sz w:val="16"/>
          <w:szCs w:val="16"/>
        </w:rPr>
        <w:t xml:space="preserve">Berechnung der Quoten </w:t>
      </w:r>
      <w:r w:rsidR="003110A3">
        <w:rPr>
          <w:sz w:val="16"/>
          <w:szCs w:val="16"/>
        </w:rPr>
        <w:t>auf Basis des</w:t>
      </w:r>
      <w:r w:rsidR="00490208" w:rsidRPr="00490208">
        <w:rPr>
          <w:sz w:val="16"/>
          <w:szCs w:val="16"/>
        </w:rPr>
        <w:t xml:space="preserve"> Art. 95 Abs. 2 </w:t>
      </w:r>
      <w:proofErr w:type="spellStart"/>
      <w:r w:rsidR="00490208" w:rsidRPr="00490208">
        <w:rPr>
          <w:sz w:val="16"/>
          <w:szCs w:val="16"/>
        </w:rPr>
        <w:t>lit</w:t>
      </w:r>
      <w:proofErr w:type="spellEnd"/>
      <w:r w:rsidR="00490208" w:rsidRPr="00490208">
        <w:rPr>
          <w:sz w:val="16"/>
          <w:szCs w:val="16"/>
        </w:rPr>
        <w:t xml:space="preserve">. </w:t>
      </w:r>
      <w:r w:rsidR="0032498E">
        <w:rPr>
          <w:sz w:val="16"/>
          <w:szCs w:val="16"/>
        </w:rPr>
        <w:t>b</w:t>
      </w:r>
    </w:p>
    <w:p w:rsidR="00226212" w:rsidRPr="00226212" w:rsidRDefault="00226212" w:rsidP="00F1455C">
      <w:pPr>
        <w:rPr>
          <w:szCs w:val="22"/>
        </w:rPr>
      </w:pPr>
    </w:p>
    <w:sectPr w:rsidR="00226212" w:rsidRPr="00226212" w:rsidSect="007E6BD2">
      <w:endnotePr>
        <w:numFmt w:val="decimal"/>
      </w:endnotePr>
      <w:pgSz w:w="11906" w:h="16838"/>
      <w:pgMar w:top="1077" w:right="1021"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EAAFA4A"/>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nsid w:val="05CD3A99"/>
    <w:multiLevelType w:val="hybridMultilevel"/>
    <w:tmpl w:val="B9D49566"/>
    <w:lvl w:ilvl="0" w:tplc="313E771A">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0604C02"/>
    <w:multiLevelType w:val="hybridMultilevel"/>
    <w:tmpl w:val="710C3F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AC050D9"/>
    <w:multiLevelType w:val="hybridMultilevel"/>
    <w:tmpl w:val="F7E0F274"/>
    <w:lvl w:ilvl="0" w:tplc="23CCC556">
      <w:start w:val="1"/>
      <w:numFmt w:val="lowerLetter"/>
      <w:pStyle w:val="Nummerierungsart4"/>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7226525"/>
    <w:multiLevelType w:val="hybridMultilevel"/>
    <w:tmpl w:val="9872E646"/>
    <w:lvl w:ilvl="0" w:tplc="AFB2E206">
      <w:start w:val="1"/>
      <w:numFmt w:val="decimal"/>
      <w:pStyle w:val="Nummerierungsart2"/>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CD57312"/>
    <w:multiLevelType w:val="multilevel"/>
    <w:tmpl w:val="1864F90A"/>
    <w:styleLink w:val="Formatvorlage2"/>
    <w:lvl w:ilvl="0">
      <w:start w:val="1"/>
      <w:numFmt w:val="bullet"/>
      <w:lvlText w:val=""/>
      <w:lvlJc w:val="left"/>
      <w:pPr>
        <w:ind w:left="360" w:hanging="360"/>
      </w:pPr>
      <w:rPr>
        <w:rFonts w:ascii="Symbol" w:hAnsi="Symbol" w:hint="default"/>
        <w:sz w:val="22"/>
        <w:szCs w:val="28"/>
      </w:rPr>
    </w:lvl>
    <w:lvl w:ilvl="1">
      <w:start w:val="1"/>
      <w:numFmt w:val="bullet"/>
      <w:lvlText w:val=""/>
      <w:lvlJc w:val="left"/>
      <w:pPr>
        <w:tabs>
          <w:tab w:val="num" w:pos="720"/>
        </w:tabs>
        <w:ind w:left="720" w:hanging="360"/>
      </w:pPr>
      <w:rPr>
        <w:rFonts w:ascii="Symbol" w:hAnsi="Symbol" w:hint="default"/>
        <w:sz w:val="22"/>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408622E6"/>
    <w:multiLevelType w:val="hybridMultilevel"/>
    <w:tmpl w:val="A710AFAE"/>
    <w:lvl w:ilvl="0" w:tplc="BB262D5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772236"/>
    <w:multiLevelType w:val="hybridMultilevel"/>
    <w:tmpl w:val="E974A63C"/>
    <w:lvl w:ilvl="0" w:tplc="BABE924A">
      <w:start w:val="1"/>
      <w:numFmt w:val="bullet"/>
      <w:pStyle w:val="Aufzhlungszeichen4"/>
      <w:lvlText w:val=""/>
      <w:lvlJc w:val="left"/>
      <w:pPr>
        <w:tabs>
          <w:tab w:val="num" w:pos="357"/>
        </w:tabs>
        <w:ind w:left="357" w:hanging="357"/>
      </w:pPr>
      <w:rPr>
        <w:rFonts w:ascii="Wingdings" w:hAnsi="Wingdings"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EF30DF1"/>
    <w:multiLevelType w:val="hybridMultilevel"/>
    <w:tmpl w:val="95BE37A4"/>
    <w:lvl w:ilvl="0" w:tplc="7DE4FBEE">
      <w:start w:val="1"/>
      <w:numFmt w:val="upperRoman"/>
      <w:pStyle w:val="Nummerierungsart3"/>
      <w:lvlText w:val="%1."/>
      <w:lvlJc w:val="left"/>
      <w:pPr>
        <w:tabs>
          <w:tab w:val="num" w:pos="357"/>
        </w:tabs>
        <w:ind w:left="357" w:hanging="35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0">
    <w:nsid w:val="5C951B61"/>
    <w:multiLevelType w:val="hybridMultilevel"/>
    <w:tmpl w:val="121C0A42"/>
    <w:lvl w:ilvl="0" w:tplc="C8F8862C">
      <w:start w:val="1"/>
      <w:numFmt w:val="bullet"/>
      <w:pStyle w:val="Aufzhlungszeichen2"/>
      <w:lvlText w:val=""/>
      <w:lvlJc w:val="left"/>
      <w:pPr>
        <w:tabs>
          <w:tab w:val="num" w:pos="357"/>
        </w:tabs>
        <w:ind w:left="357" w:hanging="357"/>
      </w:pPr>
      <w:rPr>
        <w:rFonts w:ascii="Wingdings" w:hAnsi="Wingdings" w:hint="default"/>
        <w:sz w:val="32"/>
        <w:szCs w:val="3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47057A3"/>
    <w:multiLevelType w:val="hybridMultilevel"/>
    <w:tmpl w:val="13420D26"/>
    <w:lvl w:ilvl="0" w:tplc="B0A072BC">
      <w:start w:val="1"/>
      <w:numFmt w:val="decimal"/>
      <w:pStyle w:val="Nummerierungsart1"/>
      <w:lvlText w:val="%1."/>
      <w:lvlJc w:val="left"/>
      <w:pPr>
        <w:tabs>
          <w:tab w:val="num" w:pos="357"/>
        </w:tabs>
        <w:ind w:left="357" w:hanging="35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2">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72377034"/>
    <w:multiLevelType w:val="hybridMultilevel"/>
    <w:tmpl w:val="D348E89A"/>
    <w:lvl w:ilvl="0" w:tplc="F6781640">
      <w:start w:val="1"/>
      <w:numFmt w:val="bullet"/>
      <w:pStyle w:val="Aufzhlungszeichen3"/>
      <w:lvlText w:val=""/>
      <w:lvlJc w:val="left"/>
      <w:pPr>
        <w:tabs>
          <w:tab w:val="num" w:pos="357"/>
        </w:tabs>
        <w:ind w:left="357" w:hanging="357"/>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14"/>
  </w:num>
  <w:num w:numId="5">
    <w:abstractNumId w:val="8"/>
  </w:num>
  <w:num w:numId="6">
    <w:abstractNumId w:val="12"/>
  </w:num>
  <w:num w:numId="7">
    <w:abstractNumId w:val="6"/>
  </w:num>
  <w:num w:numId="8">
    <w:abstractNumId w:val="13"/>
  </w:num>
  <w:num w:numId="9">
    <w:abstractNumId w:val="2"/>
  </w:num>
  <w:num w:numId="10">
    <w:abstractNumId w:val="11"/>
  </w:num>
  <w:num w:numId="11">
    <w:abstractNumId w:val="5"/>
  </w:num>
  <w:num w:numId="12">
    <w:abstractNumId w:val="9"/>
  </w:num>
  <w:num w:numId="13">
    <w:abstractNumId w:val="4"/>
  </w:num>
  <w:num w:numId="14">
    <w:abstractNumId w:val="7"/>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08"/>
  <w:autoHyphenation/>
  <w:hyphenationZone w:val="17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F8"/>
    <w:rsid w:val="00002DAB"/>
    <w:rsid w:val="00011BD0"/>
    <w:rsid w:val="000232E2"/>
    <w:rsid w:val="00023C06"/>
    <w:rsid w:val="000243CE"/>
    <w:rsid w:val="00024741"/>
    <w:rsid w:val="00037093"/>
    <w:rsid w:val="0005400A"/>
    <w:rsid w:val="00061E48"/>
    <w:rsid w:val="00076091"/>
    <w:rsid w:val="00083F9E"/>
    <w:rsid w:val="000858A9"/>
    <w:rsid w:val="000952A5"/>
    <w:rsid w:val="000B3B4E"/>
    <w:rsid w:val="000C1F08"/>
    <w:rsid w:val="000F2F09"/>
    <w:rsid w:val="000F6A80"/>
    <w:rsid w:val="00104869"/>
    <w:rsid w:val="001402DB"/>
    <w:rsid w:val="001570C4"/>
    <w:rsid w:val="00163DBA"/>
    <w:rsid w:val="001721BD"/>
    <w:rsid w:val="0018270A"/>
    <w:rsid w:val="0018369F"/>
    <w:rsid w:val="00185877"/>
    <w:rsid w:val="001968B3"/>
    <w:rsid w:val="001979C6"/>
    <w:rsid w:val="001E5A75"/>
    <w:rsid w:val="001E6B9D"/>
    <w:rsid w:val="00225D42"/>
    <w:rsid w:val="00226212"/>
    <w:rsid w:val="00254DF6"/>
    <w:rsid w:val="00300F1D"/>
    <w:rsid w:val="003110A3"/>
    <w:rsid w:val="0032498E"/>
    <w:rsid w:val="00333A44"/>
    <w:rsid w:val="00350707"/>
    <w:rsid w:val="00357AAE"/>
    <w:rsid w:val="003616A1"/>
    <w:rsid w:val="00371593"/>
    <w:rsid w:val="00374760"/>
    <w:rsid w:val="003A449C"/>
    <w:rsid w:val="00415A1B"/>
    <w:rsid w:val="004377DA"/>
    <w:rsid w:val="00484DDA"/>
    <w:rsid w:val="004901BE"/>
    <w:rsid w:val="00490208"/>
    <w:rsid w:val="004B2A17"/>
    <w:rsid w:val="004F29EF"/>
    <w:rsid w:val="005334FD"/>
    <w:rsid w:val="00533D6A"/>
    <w:rsid w:val="005511AD"/>
    <w:rsid w:val="00564A89"/>
    <w:rsid w:val="00576B48"/>
    <w:rsid w:val="005C1BC9"/>
    <w:rsid w:val="005E7BFE"/>
    <w:rsid w:val="00607E3B"/>
    <w:rsid w:val="006108B8"/>
    <w:rsid w:val="0061482E"/>
    <w:rsid w:val="00614B6C"/>
    <w:rsid w:val="0061552A"/>
    <w:rsid w:val="00616690"/>
    <w:rsid w:val="00657A80"/>
    <w:rsid w:val="00660C32"/>
    <w:rsid w:val="00661A5C"/>
    <w:rsid w:val="006771CE"/>
    <w:rsid w:val="006B19A0"/>
    <w:rsid w:val="006B7775"/>
    <w:rsid w:val="006F426C"/>
    <w:rsid w:val="00721CEA"/>
    <w:rsid w:val="00737FF6"/>
    <w:rsid w:val="0075349E"/>
    <w:rsid w:val="0075353E"/>
    <w:rsid w:val="007706DA"/>
    <w:rsid w:val="007B0068"/>
    <w:rsid w:val="007C4C33"/>
    <w:rsid w:val="007E18BB"/>
    <w:rsid w:val="007E475F"/>
    <w:rsid w:val="007E6BD2"/>
    <w:rsid w:val="007F7A60"/>
    <w:rsid w:val="00856854"/>
    <w:rsid w:val="00875044"/>
    <w:rsid w:val="008778C7"/>
    <w:rsid w:val="0088172D"/>
    <w:rsid w:val="00887C73"/>
    <w:rsid w:val="008C182A"/>
    <w:rsid w:val="008C6E0B"/>
    <w:rsid w:val="008E2B4D"/>
    <w:rsid w:val="008E3CA9"/>
    <w:rsid w:val="00911B9F"/>
    <w:rsid w:val="009244E5"/>
    <w:rsid w:val="00950FA3"/>
    <w:rsid w:val="009A2E43"/>
    <w:rsid w:val="009A6E08"/>
    <w:rsid w:val="009C001E"/>
    <w:rsid w:val="009C7D6A"/>
    <w:rsid w:val="009D2646"/>
    <w:rsid w:val="009E7FCA"/>
    <w:rsid w:val="009F4F56"/>
    <w:rsid w:val="00A03C89"/>
    <w:rsid w:val="00A0483F"/>
    <w:rsid w:val="00A20DC3"/>
    <w:rsid w:val="00A4309F"/>
    <w:rsid w:val="00A476CB"/>
    <w:rsid w:val="00A47E7D"/>
    <w:rsid w:val="00A57F8A"/>
    <w:rsid w:val="00A70323"/>
    <w:rsid w:val="00A80A02"/>
    <w:rsid w:val="00A835C2"/>
    <w:rsid w:val="00A857D6"/>
    <w:rsid w:val="00AC4A09"/>
    <w:rsid w:val="00AC52D9"/>
    <w:rsid w:val="00AC5975"/>
    <w:rsid w:val="00AC5A7B"/>
    <w:rsid w:val="00AD4571"/>
    <w:rsid w:val="00AD76DB"/>
    <w:rsid w:val="00AF62BC"/>
    <w:rsid w:val="00B057CA"/>
    <w:rsid w:val="00B10102"/>
    <w:rsid w:val="00B31EE9"/>
    <w:rsid w:val="00B439B1"/>
    <w:rsid w:val="00B51F42"/>
    <w:rsid w:val="00B64777"/>
    <w:rsid w:val="00B71D47"/>
    <w:rsid w:val="00BB50BB"/>
    <w:rsid w:val="00BC068F"/>
    <w:rsid w:val="00BD47C9"/>
    <w:rsid w:val="00BE358B"/>
    <w:rsid w:val="00C029BC"/>
    <w:rsid w:val="00C04D37"/>
    <w:rsid w:val="00C074C4"/>
    <w:rsid w:val="00C25670"/>
    <w:rsid w:val="00C2636B"/>
    <w:rsid w:val="00C277FB"/>
    <w:rsid w:val="00C46DB1"/>
    <w:rsid w:val="00C53EF2"/>
    <w:rsid w:val="00C707EE"/>
    <w:rsid w:val="00C7156D"/>
    <w:rsid w:val="00C9121B"/>
    <w:rsid w:val="00C91EFA"/>
    <w:rsid w:val="00C973FB"/>
    <w:rsid w:val="00CD5CB7"/>
    <w:rsid w:val="00CD68D1"/>
    <w:rsid w:val="00CE5988"/>
    <w:rsid w:val="00CF0737"/>
    <w:rsid w:val="00D06F70"/>
    <w:rsid w:val="00D2018B"/>
    <w:rsid w:val="00D2506C"/>
    <w:rsid w:val="00D27214"/>
    <w:rsid w:val="00D27F99"/>
    <w:rsid w:val="00D52FEA"/>
    <w:rsid w:val="00D72805"/>
    <w:rsid w:val="00DA207C"/>
    <w:rsid w:val="00DA77E1"/>
    <w:rsid w:val="00DA7FF8"/>
    <w:rsid w:val="00DC40DA"/>
    <w:rsid w:val="00DD72AA"/>
    <w:rsid w:val="00E35FD0"/>
    <w:rsid w:val="00E521AB"/>
    <w:rsid w:val="00E9167C"/>
    <w:rsid w:val="00EA419C"/>
    <w:rsid w:val="00EA5106"/>
    <w:rsid w:val="00EB154B"/>
    <w:rsid w:val="00EB5804"/>
    <w:rsid w:val="00EC104E"/>
    <w:rsid w:val="00F0322C"/>
    <w:rsid w:val="00F1111A"/>
    <w:rsid w:val="00F1455C"/>
    <w:rsid w:val="00F61095"/>
    <w:rsid w:val="00FB41FB"/>
    <w:rsid w:val="00FE082A"/>
    <w:rsid w:val="00FE4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de-DE" w:eastAsia="en-US"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lsdException w:name="heading 7" w:uiPriority="0"/>
    <w:lsdException w:name="heading 8" w:uiPriority="0"/>
    <w:lsdException w:name="heading 9" w:uiPriority="0"/>
    <w:lsdException w:name="toc 1" w:uiPriority="1"/>
    <w:lsdException w:name="toc 2" w:uiPriority="1"/>
    <w:lsdException w:name="toc 3" w:uiPriority="1"/>
    <w:lsdException w:name="toc 4" w:uiPriority="1"/>
    <w:lsdException w:name="toc 5" w:uiPriority="1"/>
    <w:lsdException w:name="toc 6" w:uiPriority="0"/>
    <w:lsdException w:name="toc 7" w:uiPriority="0"/>
    <w:lsdException w:name="toc 8" w:uiPriority="0"/>
    <w:lsdException w:name="toc 9" w:uiPriority="0"/>
    <w:lsdException w:name="footnote text" w:uiPriority="1"/>
    <w:lsdException w:name="header" w:uiPriority="1"/>
    <w:lsdException w:name="footer" w:uiPriority="1"/>
    <w:lsdException w:name="caption" w:uiPriority="0"/>
    <w:lsdException w:name="table of figures" w:uiPriority="0"/>
    <w:lsdException w:name="footnote reference" w:uiPriority="1"/>
    <w:lsdException w:name="page number" w:uiPriority="0"/>
    <w:lsdException w:name="endnote reference" w:semiHidden="0" w:uiPriority="1" w:unhideWhenUsed="0"/>
    <w:lsdException w:name="endnote text" w:semiHidden="0" w:uiPriority="1" w:unhideWhenUsed="0"/>
    <w:lsdException w:name="Title" w:uiPriority="10" w:unhideWhenUsed="0"/>
    <w:lsdException w:name="Default Paragraph Font" w:uiPriority="1"/>
    <w:lsdException w:name="Subtitle" w:uiPriority="11" w:unhideWhenUsed="0"/>
    <w:lsdException w:name="Hyperlink" w:uiPriority="1"/>
    <w:lsdException w:name="Strong" w:uiPriority="22" w:unhideWhenUsed="0"/>
    <w:lsdException w:name="Emphasis"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E5A75"/>
    <w:pPr>
      <w:spacing w:after="0" w:line="311" w:lineRule="auto"/>
    </w:pPr>
    <w:rPr>
      <w:rFonts w:ascii="Arial" w:hAnsi="Arial"/>
      <w:szCs w:val="20"/>
      <w:lang w:eastAsia="de-DE"/>
    </w:rPr>
  </w:style>
  <w:style w:type="paragraph" w:styleId="berschrift1">
    <w:name w:val="heading 1"/>
    <w:basedOn w:val="Standard"/>
    <w:next w:val="Standard"/>
    <w:link w:val="berschrift1Zchn"/>
    <w:autoRedefine/>
    <w:uiPriority w:val="1"/>
    <w:qFormat/>
    <w:rsid w:val="001E5A75"/>
    <w:pPr>
      <w:keepNext/>
      <w:numPr>
        <w:numId w:val="1"/>
      </w:numPr>
      <w:spacing w:before="360" w:after="180" w:line="240" w:lineRule="auto"/>
      <w:outlineLvl w:val="0"/>
    </w:pPr>
    <w:rPr>
      <w:b/>
      <w:sz w:val="28"/>
    </w:rPr>
  </w:style>
  <w:style w:type="paragraph" w:styleId="berschrift2">
    <w:name w:val="heading 2"/>
    <w:basedOn w:val="Standard"/>
    <w:next w:val="Standard"/>
    <w:link w:val="berschrift2Zchn"/>
    <w:autoRedefine/>
    <w:uiPriority w:val="1"/>
    <w:qFormat/>
    <w:rsid w:val="001E5A75"/>
    <w:pPr>
      <w:keepNext/>
      <w:numPr>
        <w:ilvl w:val="1"/>
        <w:numId w:val="1"/>
      </w:numPr>
      <w:spacing w:before="240" w:after="120" w:line="240" w:lineRule="auto"/>
      <w:outlineLvl w:val="1"/>
    </w:pPr>
    <w:rPr>
      <w:b/>
      <w:sz w:val="24"/>
    </w:rPr>
  </w:style>
  <w:style w:type="paragraph" w:styleId="berschrift3">
    <w:name w:val="heading 3"/>
    <w:basedOn w:val="Standard"/>
    <w:next w:val="Standard"/>
    <w:link w:val="berschrift3Zchn"/>
    <w:autoRedefine/>
    <w:uiPriority w:val="1"/>
    <w:qFormat/>
    <w:rsid w:val="001E5A75"/>
    <w:pPr>
      <w:keepNext/>
      <w:numPr>
        <w:ilvl w:val="2"/>
        <w:numId w:val="1"/>
      </w:numPr>
      <w:spacing w:before="180" w:after="120" w:line="240" w:lineRule="auto"/>
      <w:outlineLvl w:val="2"/>
    </w:pPr>
    <w:rPr>
      <w:b/>
    </w:rPr>
  </w:style>
  <w:style w:type="paragraph" w:styleId="berschrift4">
    <w:name w:val="heading 4"/>
    <w:basedOn w:val="Standard"/>
    <w:next w:val="Standard"/>
    <w:link w:val="berschrift4Zchn"/>
    <w:autoRedefine/>
    <w:uiPriority w:val="1"/>
    <w:qFormat/>
    <w:rsid w:val="001E5A75"/>
    <w:pPr>
      <w:keepNext/>
      <w:numPr>
        <w:ilvl w:val="3"/>
        <w:numId w:val="1"/>
      </w:numPr>
      <w:spacing w:before="160" w:after="120" w:line="240" w:lineRule="auto"/>
      <w:outlineLvl w:val="3"/>
    </w:pPr>
    <w:rPr>
      <w:b/>
      <w:i/>
    </w:rPr>
  </w:style>
  <w:style w:type="paragraph" w:styleId="berschrift5">
    <w:name w:val="heading 5"/>
    <w:basedOn w:val="Standard"/>
    <w:next w:val="Standard"/>
    <w:link w:val="berschrift5Zchn"/>
    <w:autoRedefine/>
    <w:uiPriority w:val="1"/>
    <w:qFormat/>
    <w:rsid w:val="001E5A75"/>
    <w:pPr>
      <w:keepNext/>
      <w:numPr>
        <w:ilvl w:val="4"/>
        <w:numId w:val="1"/>
      </w:numPr>
      <w:spacing w:before="140" w:after="120" w:line="240" w:lineRule="auto"/>
      <w:outlineLvl w:val="4"/>
    </w:pPr>
    <w:rPr>
      <w:b/>
      <w:i/>
    </w:rPr>
  </w:style>
  <w:style w:type="paragraph" w:styleId="berschrift6">
    <w:name w:val="heading 6"/>
    <w:basedOn w:val="Standard"/>
    <w:next w:val="Standard"/>
    <w:link w:val="berschrift6Zchn"/>
    <w:semiHidden/>
    <w:unhideWhenUsed/>
    <w:rsid w:val="001E5A75"/>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semiHidden/>
    <w:unhideWhenUsed/>
    <w:rsid w:val="001E5A75"/>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semiHidden/>
    <w:unhideWhenUsed/>
    <w:rsid w:val="001E5A75"/>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semiHidden/>
    <w:unhideWhenUsed/>
    <w:rsid w:val="001E5A75"/>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E5A75"/>
    <w:rPr>
      <w:rFonts w:ascii="Arial" w:hAnsi="Arial"/>
      <w:b/>
      <w:sz w:val="28"/>
      <w:szCs w:val="20"/>
      <w:lang w:eastAsia="de-DE"/>
    </w:rPr>
  </w:style>
  <w:style w:type="paragraph" w:styleId="Abbildungsverzeichnis">
    <w:name w:val="table of figures"/>
    <w:basedOn w:val="Standard"/>
    <w:next w:val="Standard"/>
    <w:semiHidden/>
    <w:rsid w:val="001E5A75"/>
    <w:pPr>
      <w:ind w:left="440" w:hanging="440"/>
      <w:jc w:val="both"/>
    </w:pPr>
  </w:style>
  <w:style w:type="paragraph" w:customStyle="1" w:styleId="Aufzhlungszeichen1">
    <w:name w:val="Aufzählungszeichen1"/>
    <w:basedOn w:val="Standard"/>
    <w:uiPriority w:val="1"/>
    <w:qFormat/>
    <w:rsid w:val="001E5A75"/>
    <w:pPr>
      <w:numPr>
        <w:numId w:val="2"/>
      </w:numPr>
      <w:spacing w:after="120" w:line="240" w:lineRule="exact"/>
    </w:pPr>
  </w:style>
  <w:style w:type="paragraph" w:customStyle="1" w:styleId="Aufzhlungszeichen2">
    <w:name w:val="Aufzählungszeichen2"/>
    <w:basedOn w:val="Standard"/>
    <w:uiPriority w:val="1"/>
    <w:qFormat/>
    <w:rsid w:val="001E5A75"/>
    <w:pPr>
      <w:numPr>
        <w:numId w:val="3"/>
      </w:numPr>
      <w:spacing w:after="120" w:line="240" w:lineRule="exact"/>
    </w:pPr>
  </w:style>
  <w:style w:type="paragraph" w:customStyle="1" w:styleId="Aufzhlungszeichen3">
    <w:name w:val="Aufzählungszeichen3"/>
    <w:basedOn w:val="Standard"/>
    <w:uiPriority w:val="1"/>
    <w:qFormat/>
    <w:rsid w:val="001E5A75"/>
    <w:pPr>
      <w:numPr>
        <w:numId w:val="4"/>
      </w:numPr>
      <w:spacing w:after="120" w:line="240" w:lineRule="exact"/>
    </w:pPr>
  </w:style>
  <w:style w:type="paragraph" w:customStyle="1" w:styleId="Aufzhlungszeichen4">
    <w:name w:val="Aufzählungszeichen4"/>
    <w:basedOn w:val="Standard"/>
    <w:uiPriority w:val="1"/>
    <w:qFormat/>
    <w:rsid w:val="001E5A75"/>
    <w:pPr>
      <w:numPr>
        <w:numId w:val="5"/>
      </w:numPr>
      <w:spacing w:after="120" w:line="240" w:lineRule="exact"/>
    </w:pPr>
  </w:style>
  <w:style w:type="numbering" w:customStyle="1" w:styleId="Formatvorlage1">
    <w:name w:val="Formatvorlage1"/>
    <w:uiPriority w:val="99"/>
    <w:rsid w:val="001E5A75"/>
    <w:pPr>
      <w:numPr>
        <w:numId w:val="6"/>
      </w:numPr>
    </w:pPr>
  </w:style>
  <w:style w:type="numbering" w:customStyle="1" w:styleId="Formatvorlage2">
    <w:name w:val="Formatvorlage2"/>
    <w:uiPriority w:val="99"/>
    <w:rsid w:val="001E5A75"/>
    <w:pPr>
      <w:numPr>
        <w:numId w:val="7"/>
      </w:numPr>
    </w:pPr>
  </w:style>
  <w:style w:type="paragraph" w:styleId="Funotentext">
    <w:name w:val="footnote text"/>
    <w:basedOn w:val="Standard"/>
    <w:link w:val="FunotentextZchn"/>
    <w:uiPriority w:val="1"/>
    <w:rsid w:val="00B64777"/>
    <w:pPr>
      <w:spacing w:before="20" w:line="180" w:lineRule="exact"/>
      <w:ind w:left="142" w:hanging="142"/>
    </w:pPr>
    <w:rPr>
      <w:sz w:val="16"/>
      <w:szCs w:val="16"/>
    </w:rPr>
  </w:style>
  <w:style w:type="character" w:customStyle="1" w:styleId="FunotentextZchn">
    <w:name w:val="Fußnotentext Zchn"/>
    <w:basedOn w:val="Absatz-Standardschriftart"/>
    <w:link w:val="Funotentext"/>
    <w:uiPriority w:val="1"/>
    <w:rsid w:val="00B64777"/>
    <w:rPr>
      <w:rFonts w:ascii="Arial" w:hAnsi="Arial"/>
      <w:sz w:val="16"/>
      <w:szCs w:val="16"/>
      <w:lang w:eastAsia="de-DE"/>
    </w:rPr>
  </w:style>
  <w:style w:type="character" w:styleId="Funotenzeichen">
    <w:name w:val="footnote reference"/>
    <w:basedOn w:val="Absatz-Standardschriftart"/>
    <w:uiPriority w:val="1"/>
    <w:rsid w:val="001E5A75"/>
    <w:rPr>
      <w:rFonts w:ascii="Arial" w:hAnsi="Arial"/>
      <w:dstrike w:val="0"/>
      <w:kern w:val="0"/>
      <w:position w:val="4"/>
      <w:sz w:val="12"/>
      <w:szCs w:val="12"/>
      <w:vertAlign w:val="baseline"/>
    </w:rPr>
  </w:style>
  <w:style w:type="paragraph" w:styleId="Fuzeile">
    <w:name w:val="footer"/>
    <w:basedOn w:val="Standard"/>
    <w:link w:val="FuzeileZchn"/>
    <w:uiPriority w:val="1"/>
    <w:rsid w:val="001E5A75"/>
    <w:pPr>
      <w:tabs>
        <w:tab w:val="center" w:pos="4536"/>
        <w:tab w:val="right" w:pos="9072"/>
      </w:tabs>
      <w:spacing w:line="240" w:lineRule="auto"/>
    </w:pPr>
    <w:rPr>
      <w:szCs w:val="14"/>
    </w:rPr>
  </w:style>
  <w:style w:type="character" w:customStyle="1" w:styleId="FuzeileZchn">
    <w:name w:val="Fußzeile Zchn"/>
    <w:basedOn w:val="Absatz-Standardschriftart"/>
    <w:link w:val="Fuzeile"/>
    <w:uiPriority w:val="1"/>
    <w:rsid w:val="001E5A75"/>
    <w:rPr>
      <w:rFonts w:ascii="Arial" w:hAnsi="Arial"/>
      <w:szCs w:val="14"/>
      <w:lang w:eastAsia="de-DE"/>
    </w:rPr>
  </w:style>
  <w:style w:type="paragraph" w:customStyle="1" w:styleId="GliederungmitAufzhlung">
    <w:name w:val="Gliederung mit Aufzählung"/>
    <w:basedOn w:val="Standard"/>
    <w:uiPriority w:val="1"/>
    <w:qFormat/>
    <w:rsid w:val="001E5A75"/>
    <w:pPr>
      <w:numPr>
        <w:numId w:val="8"/>
      </w:numPr>
      <w:spacing w:line="312" w:lineRule="auto"/>
    </w:pPr>
  </w:style>
  <w:style w:type="paragraph" w:customStyle="1" w:styleId="GliederungmitNummerierung">
    <w:name w:val="Gliederung mit Nummerierung"/>
    <w:basedOn w:val="Standard"/>
    <w:uiPriority w:val="1"/>
    <w:qFormat/>
    <w:rsid w:val="001E5A75"/>
    <w:pPr>
      <w:numPr>
        <w:numId w:val="9"/>
      </w:numPr>
      <w:spacing w:line="312" w:lineRule="auto"/>
    </w:pPr>
  </w:style>
  <w:style w:type="paragraph" w:customStyle="1" w:styleId="HngEinrckung1">
    <w:name w:val="Häng. Einrückung1"/>
    <w:basedOn w:val="Standard"/>
    <w:uiPriority w:val="1"/>
    <w:qFormat/>
    <w:rsid w:val="001E5A75"/>
    <w:pPr>
      <w:spacing w:line="312" w:lineRule="auto"/>
      <w:ind w:left="567" w:hanging="567"/>
    </w:pPr>
  </w:style>
  <w:style w:type="paragraph" w:customStyle="1" w:styleId="HngEinrckung2">
    <w:name w:val="Häng. Einrückung2"/>
    <w:basedOn w:val="Standard"/>
    <w:uiPriority w:val="1"/>
    <w:qFormat/>
    <w:rsid w:val="001E5A75"/>
    <w:pPr>
      <w:spacing w:line="312" w:lineRule="auto"/>
      <w:ind w:left="1134" w:hanging="567"/>
    </w:pPr>
  </w:style>
  <w:style w:type="paragraph" w:customStyle="1" w:styleId="HngEinrckung3">
    <w:name w:val="Häng. Einrückung3"/>
    <w:basedOn w:val="Standard"/>
    <w:uiPriority w:val="1"/>
    <w:qFormat/>
    <w:rsid w:val="001E5A75"/>
    <w:pPr>
      <w:spacing w:line="312" w:lineRule="auto"/>
      <w:ind w:left="1701" w:hanging="567"/>
    </w:pPr>
  </w:style>
  <w:style w:type="character" w:styleId="Hyperlink">
    <w:name w:val="Hyperlink"/>
    <w:basedOn w:val="Absatz-Standardschriftart"/>
    <w:uiPriority w:val="1"/>
    <w:rsid w:val="001E5A75"/>
    <w:rPr>
      <w:color w:val="0000FF"/>
      <w:u w:val="single"/>
    </w:rPr>
  </w:style>
  <w:style w:type="paragraph" w:styleId="Kopfzeile">
    <w:name w:val="header"/>
    <w:basedOn w:val="Standard"/>
    <w:link w:val="KopfzeileZchn"/>
    <w:uiPriority w:val="1"/>
    <w:rsid w:val="001E5A75"/>
    <w:pPr>
      <w:tabs>
        <w:tab w:val="center" w:pos="4536"/>
        <w:tab w:val="right" w:pos="9072"/>
      </w:tabs>
      <w:spacing w:line="240" w:lineRule="auto"/>
    </w:pPr>
  </w:style>
  <w:style w:type="character" w:customStyle="1" w:styleId="KopfzeileZchn">
    <w:name w:val="Kopfzeile Zchn"/>
    <w:basedOn w:val="Absatz-Standardschriftart"/>
    <w:link w:val="Kopfzeile"/>
    <w:uiPriority w:val="1"/>
    <w:rsid w:val="001E5A75"/>
    <w:rPr>
      <w:rFonts w:ascii="Arial" w:hAnsi="Arial"/>
      <w:szCs w:val="20"/>
      <w:lang w:eastAsia="de-DE"/>
    </w:rPr>
  </w:style>
  <w:style w:type="paragraph" w:customStyle="1" w:styleId="Marginalspalte">
    <w:name w:val="Marginalspalte"/>
    <w:basedOn w:val="Standard"/>
    <w:uiPriority w:val="1"/>
    <w:qFormat/>
    <w:rsid w:val="001E5A75"/>
    <w:pPr>
      <w:framePr w:w="851" w:h="851" w:hSpace="284" w:wrap="around" w:vAnchor="text" w:hAnchor="page" w:y="1"/>
      <w:spacing w:line="240" w:lineRule="auto"/>
    </w:pPr>
    <w:rPr>
      <w:i/>
      <w:sz w:val="20"/>
      <w:szCs w:val="22"/>
    </w:rPr>
  </w:style>
  <w:style w:type="paragraph" w:customStyle="1" w:styleId="Nummerierungsart1">
    <w:name w:val="Nummerierungsart1"/>
    <w:basedOn w:val="Standard"/>
    <w:uiPriority w:val="1"/>
    <w:qFormat/>
    <w:rsid w:val="001E5A75"/>
    <w:pPr>
      <w:numPr>
        <w:numId w:val="10"/>
      </w:numPr>
      <w:spacing w:after="120" w:line="240" w:lineRule="auto"/>
    </w:pPr>
  </w:style>
  <w:style w:type="paragraph" w:customStyle="1" w:styleId="Nummerierungsart2">
    <w:name w:val="Nummerierungsart2"/>
    <w:basedOn w:val="Standard"/>
    <w:uiPriority w:val="1"/>
    <w:qFormat/>
    <w:rsid w:val="001E5A75"/>
    <w:pPr>
      <w:numPr>
        <w:numId w:val="11"/>
      </w:numPr>
      <w:spacing w:after="120" w:line="240" w:lineRule="auto"/>
    </w:pPr>
  </w:style>
  <w:style w:type="paragraph" w:customStyle="1" w:styleId="Nummerierungsart3">
    <w:name w:val="Nummerierungsart3"/>
    <w:basedOn w:val="Standard"/>
    <w:uiPriority w:val="1"/>
    <w:qFormat/>
    <w:rsid w:val="001E5A75"/>
    <w:pPr>
      <w:numPr>
        <w:numId w:val="12"/>
      </w:numPr>
      <w:spacing w:after="120" w:line="240" w:lineRule="auto"/>
    </w:pPr>
  </w:style>
  <w:style w:type="paragraph" w:customStyle="1" w:styleId="Nummerierungsart4">
    <w:name w:val="Nummerierungsart4"/>
    <w:basedOn w:val="Standard"/>
    <w:uiPriority w:val="1"/>
    <w:qFormat/>
    <w:rsid w:val="001E5A75"/>
    <w:pPr>
      <w:numPr>
        <w:numId w:val="13"/>
      </w:numPr>
      <w:spacing w:after="120" w:line="240" w:lineRule="auto"/>
    </w:pPr>
  </w:style>
  <w:style w:type="character" w:styleId="Seitenzahl">
    <w:name w:val="page number"/>
    <w:semiHidden/>
    <w:rsid w:val="001E5A75"/>
    <w:rPr>
      <w:rFonts w:ascii="Arial" w:hAnsi="Arial"/>
      <w:sz w:val="22"/>
      <w:szCs w:val="22"/>
    </w:rPr>
  </w:style>
  <w:style w:type="character" w:customStyle="1" w:styleId="berschrift2Zchn">
    <w:name w:val="Überschrift 2 Zchn"/>
    <w:basedOn w:val="Absatz-Standardschriftart"/>
    <w:link w:val="berschrift2"/>
    <w:uiPriority w:val="1"/>
    <w:rsid w:val="001E5A75"/>
    <w:rPr>
      <w:rFonts w:ascii="Arial" w:hAnsi="Arial"/>
      <w:b/>
      <w:sz w:val="24"/>
      <w:szCs w:val="20"/>
      <w:lang w:eastAsia="de-DE"/>
    </w:rPr>
  </w:style>
  <w:style w:type="character" w:customStyle="1" w:styleId="berschrift3Zchn">
    <w:name w:val="Überschrift 3 Zchn"/>
    <w:basedOn w:val="Absatz-Standardschriftart"/>
    <w:link w:val="berschrift3"/>
    <w:uiPriority w:val="1"/>
    <w:rsid w:val="001E5A75"/>
    <w:rPr>
      <w:rFonts w:ascii="Arial" w:hAnsi="Arial"/>
      <w:b/>
      <w:szCs w:val="20"/>
      <w:lang w:eastAsia="de-DE"/>
    </w:rPr>
  </w:style>
  <w:style w:type="character" w:customStyle="1" w:styleId="berschrift4Zchn">
    <w:name w:val="Überschrift 4 Zchn"/>
    <w:basedOn w:val="Absatz-Standardschriftart"/>
    <w:link w:val="berschrift4"/>
    <w:uiPriority w:val="1"/>
    <w:rsid w:val="001E5A75"/>
    <w:rPr>
      <w:rFonts w:ascii="Arial" w:hAnsi="Arial"/>
      <w:b/>
      <w:i/>
      <w:szCs w:val="20"/>
      <w:lang w:eastAsia="de-DE"/>
    </w:rPr>
  </w:style>
  <w:style w:type="character" w:customStyle="1" w:styleId="berschrift5Zchn">
    <w:name w:val="Überschrift 5 Zchn"/>
    <w:basedOn w:val="Absatz-Standardschriftart"/>
    <w:link w:val="berschrift5"/>
    <w:uiPriority w:val="1"/>
    <w:rsid w:val="001E5A75"/>
    <w:rPr>
      <w:rFonts w:ascii="Arial" w:hAnsi="Arial"/>
      <w:b/>
      <w:i/>
      <w:szCs w:val="20"/>
      <w:lang w:eastAsia="de-DE"/>
    </w:rPr>
  </w:style>
  <w:style w:type="character" w:customStyle="1" w:styleId="berschrift6Zchn">
    <w:name w:val="Überschrift 6 Zchn"/>
    <w:basedOn w:val="Absatz-Standardschriftart"/>
    <w:link w:val="berschrift6"/>
    <w:semiHidden/>
    <w:rsid w:val="001E5A75"/>
    <w:rPr>
      <w:rFonts w:ascii="Times New Roman" w:hAnsi="Times New Roman"/>
      <w:b/>
      <w:bCs/>
      <w:lang w:eastAsia="de-DE"/>
    </w:rPr>
  </w:style>
  <w:style w:type="character" w:customStyle="1" w:styleId="berschrift7Zchn">
    <w:name w:val="Überschrift 7 Zchn"/>
    <w:basedOn w:val="Absatz-Standardschriftart"/>
    <w:link w:val="berschrift7"/>
    <w:semiHidden/>
    <w:rsid w:val="001E5A75"/>
    <w:rPr>
      <w:rFonts w:ascii="Times New Roman" w:hAnsi="Times New Roman"/>
      <w:sz w:val="24"/>
      <w:szCs w:val="20"/>
      <w:lang w:eastAsia="de-DE"/>
    </w:rPr>
  </w:style>
  <w:style w:type="character" w:customStyle="1" w:styleId="berschrift8Zchn">
    <w:name w:val="Überschrift 8 Zchn"/>
    <w:basedOn w:val="Absatz-Standardschriftart"/>
    <w:link w:val="berschrift8"/>
    <w:semiHidden/>
    <w:rsid w:val="001E5A75"/>
    <w:rPr>
      <w:rFonts w:ascii="Times New Roman" w:hAnsi="Times New Roman"/>
      <w:i/>
      <w:iCs/>
      <w:sz w:val="24"/>
      <w:szCs w:val="20"/>
      <w:lang w:eastAsia="de-DE"/>
    </w:rPr>
  </w:style>
  <w:style w:type="character" w:customStyle="1" w:styleId="berschrift9Zchn">
    <w:name w:val="Überschrift 9 Zchn"/>
    <w:basedOn w:val="Absatz-Standardschriftart"/>
    <w:link w:val="berschrift9"/>
    <w:semiHidden/>
    <w:rsid w:val="001E5A75"/>
    <w:rPr>
      <w:rFonts w:ascii="Arial" w:hAnsi="Arial" w:cs="Arial"/>
      <w:lang w:eastAsia="de-DE"/>
    </w:rPr>
  </w:style>
  <w:style w:type="paragraph" w:styleId="Verzeichnis1">
    <w:name w:val="toc 1"/>
    <w:basedOn w:val="Standard"/>
    <w:next w:val="Standard"/>
    <w:autoRedefine/>
    <w:uiPriority w:val="1"/>
    <w:rsid w:val="001E5A75"/>
    <w:pPr>
      <w:tabs>
        <w:tab w:val="left" w:pos="794"/>
        <w:tab w:val="right" w:leader="dot" w:pos="9071"/>
      </w:tabs>
      <w:spacing w:before="120" w:after="120" w:line="240" w:lineRule="auto"/>
      <w:ind w:left="794" w:hanging="794"/>
    </w:pPr>
    <w:rPr>
      <w:b/>
      <w:smallCaps/>
      <w:noProof/>
      <w:sz w:val="24"/>
      <w:szCs w:val="24"/>
    </w:rPr>
  </w:style>
  <w:style w:type="paragraph" w:styleId="Verzeichnis2">
    <w:name w:val="toc 2"/>
    <w:basedOn w:val="Standard"/>
    <w:next w:val="Standard"/>
    <w:autoRedefine/>
    <w:uiPriority w:val="1"/>
    <w:rsid w:val="001E5A75"/>
    <w:pPr>
      <w:tabs>
        <w:tab w:val="left" w:pos="794"/>
        <w:tab w:val="right" w:leader="dot" w:pos="9071"/>
      </w:tabs>
      <w:spacing w:after="60" w:line="240" w:lineRule="auto"/>
      <w:ind w:left="794" w:hanging="794"/>
    </w:pPr>
    <w:rPr>
      <w:b/>
      <w:smallCaps/>
      <w:noProof/>
      <w:szCs w:val="22"/>
    </w:rPr>
  </w:style>
  <w:style w:type="paragraph" w:styleId="Verzeichnis3">
    <w:name w:val="toc 3"/>
    <w:basedOn w:val="Standard"/>
    <w:next w:val="Standard"/>
    <w:autoRedefine/>
    <w:uiPriority w:val="1"/>
    <w:rsid w:val="001E5A75"/>
    <w:pPr>
      <w:tabs>
        <w:tab w:val="left" w:pos="794"/>
        <w:tab w:val="right" w:leader="dot" w:pos="9072"/>
      </w:tabs>
      <w:spacing w:after="60" w:line="240" w:lineRule="auto"/>
      <w:ind w:left="794" w:hanging="794"/>
    </w:pPr>
    <w:rPr>
      <w:smallCaps/>
      <w:noProof/>
      <w:sz w:val="20"/>
    </w:rPr>
  </w:style>
  <w:style w:type="paragraph" w:styleId="Verzeichnis4">
    <w:name w:val="toc 4"/>
    <w:basedOn w:val="Standard"/>
    <w:next w:val="Standard"/>
    <w:autoRedefine/>
    <w:uiPriority w:val="1"/>
    <w:rsid w:val="001E5A75"/>
    <w:pPr>
      <w:tabs>
        <w:tab w:val="left" w:pos="794"/>
        <w:tab w:val="right" w:leader="dot" w:pos="9071"/>
      </w:tabs>
      <w:spacing w:after="40" w:line="240" w:lineRule="auto"/>
      <w:ind w:left="794" w:hanging="794"/>
    </w:pPr>
    <w:rPr>
      <w:smallCaps/>
      <w:noProof/>
      <w:snapToGrid w:val="0"/>
      <w:sz w:val="18"/>
      <w:szCs w:val="18"/>
    </w:rPr>
  </w:style>
  <w:style w:type="paragraph" w:styleId="Verzeichnis5">
    <w:name w:val="toc 5"/>
    <w:basedOn w:val="Standard"/>
    <w:next w:val="Standard"/>
    <w:autoRedefine/>
    <w:uiPriority w:val="1"/>
    <w:rsid w:val="001E5A75"/>
    <w:pPr>
      <w:tabs>
        <w:tab w:val="left" w:pos="794"/>
        <w:tab w:val="right" w:leader="dot" w:pos="9071"/>
      </w:tabs>
      <w:spacing w:after="40" w:line="240" w:lineRule="auto"/>
      <w:ind w:left="794" w:hanging="794"/>
    </w:pPr>
    <w:rPr>
      <w:smallCaps/>
      <w:noProof/>
      <w:sz w:val="18"/>
      <w:szCs w:val="18"/>
    </w:rPr>
  </w:style>
  <w:style w:type="paragraph" w:styleId="Verzeichnis6">
    <w:name w:val="toc 6"/>
    <w:basedOn w:val="Standard"/>
    <w:next w:val="Standard"/>
    <w:autoRedefine/>
    <w:semiHidden/>
    <w:rsid w:val="001E5A75"/>
    <w:pPr>
      <w:tabs>
        <w:tab w:val="left" w:pos="2058"/>
        <w:tab w:val="right" w:leader="dot" w:pos="9071"/>
      </w:tabs>
      <w:spacing w:line="240" w:lineRule="auto"/>
      <w:ind w:left="1134" w:hanging="1134"/>
    </w:pPr>
    <w:rPr>
      <w:noProof/>
      <w:sz w:val="16"/>
    </w:rPr>
  </w:style>
  <w:style w:type="paragraph" w:styleId="Verzeichnis7">
    <w:name w:val="toc 7"/>
    <w:basedOn w:val="Standard"/>
    <w:next w:val="Standard"/>
    <w:autoRedefine/>
    <w:semiHidden/>
    <w:rsid w:val="001E5A75"/>
    <w:pPr>
      <w:tabs>
        <w:tab w:val="right" w:leader="dot" w:pos="9071"/>
      </w:tabs>
      <w:spacing w:line="240" w:lineRule="auto"/>
      <w:ind w:left="1134" w:hanging="1134"/>
    </w:pPr>
    <w:rPr>
      <w:sz w:val="16"/>
    </w:rPr>
  </w:style>
  <w:style w:type="paragraph" w:styleId="Verzeichnis8">
    <w:name w:val="toc 8"/>
    <w:basedOn w:val="Standard"/>
    <w:next w:val="Standard"/>
    <w:autoRedefine/>
    <w:semiHidden/>
    <w:rsid w:val="001E5A75"/>
    <w:pPr>
      <w:tabs>
        <w:tab w:val="left" w:pos="2758"/>
        <w:tab w:val="right" w:leader="dot" w:pos="9071"/>
      </w:tabs>
      <w:spacing w:line="240" w:lineRule="auto"/>
      <w:ind w:left="1361" w:hanging="1361"/>
    </w:pPr>
    <w:rPr>
      <w:noProof/>
      <w:sz w:val="16"/>
    </w:rPr>
  </w:style>
  <w:style w:type="paragraph" w:styleId="Verzeichnis9">
    <w:name w:val="toc 9"/>
    <w:basedOn w:val="Standard"/>
    <w:next w:val="Standard"/>
    <w:autoRedefine/>
    <w:semiHidden/>
    <w:rsid w:val="001E5A75"/>
    <w:pPr>
      <w:tabs>
        <w:tab w:val="right" w:leader="dot" w:pos="9071"/>
      </w:tabs>
      <w:spacing w:line="240" w:lineRule="auto"/>
      <w:ind w:left="1361" w:hanging="1361"/>
    </w:pPr>
    <w:rPr>
      <w:sz w:val="16"/>
    </w:rPr>
  </w:style>
  <w:style w:type="paragraph" w:styleId="Zitat">
    <w:name w:val="Quote"/>
    <w:basedOn w:val="Standard"/>
    <w:next w:val="Standard"/>
    <w:link w:val="ZitatZchn"/>
    <w:uiPriority w:val="29"/>
    <w:semiHidden/>
    <w:rsid w:val="001E5A75"/>
    <w:rPr>
      <w:i/>
      <w:iCs/>
      <w:color w:val="000000" w:themeColor="text1"/>
    </w:rPr>
  </w:style>
  <w:style w:type="character" w:customStyle="1" w:styleId="ZitatZchn">
    <w:name w:val="Zitat Zchn"/>
    <w:basedOn w:val="Absatz-Standardschriftart"/>
    <w:link w:val="Zitat"/>
    <w:uiPriority w:val="29"/>
    <w:semiHidden/>
    <w:rsid w:val="001E5A75"/>
    <w:rPr>
      <w:rFonts w:ascii="Arial" w:hAnsi="Arial"/>
      <w:i/>
      <w:iCs/>
      <w:color w:val="000000" w:themeColor="text1"/>
      <w:szCs w:val="20"/>
      <w:lang w:eastAsia="de-DE"/>
    </w:rPr>
  </w:style>
  <w:style w:type="paragraph" w:styleId="Inhaltsverzeichnisberschrift">
    <w:name w:val="TOC Heading"/>
    <w:basedOn w:val="berschrift1"/>
    <w:next w:val="Standard"/>
    <w:uiPriority w:val="39"/>
    <w:semiHidden/>
    <w:unhideWhenUsed/>
    <w:qFormat/>
    <w:rsid w:val="001E5A75"/>
    <w:pPr>
      <w:keepLines/>
      <w:numPr>
        <w:numId w:val="0"/>
      </w:numPr>
      <w:spacing w:before="480" w:after="0" w:line="311" w:lineRule="auto"/>
      <w:outlineLvl w:val="9"/>
    </w:pPr>
    <w:rPr>
      <w:rFonts w:asciiTheme="majorHAnsi" w:eastAsiaTheme="majorEastAsia" w:hAnsiTheme="majorHAnsi" w:cstheme="majorBidi"/>
      <w:bCs/>
      <w:color w:val="4B67A3" w:themeColor="accent1" w:themeShade="BF"/>
      <w:szCs w:val="28"/>
    </w:rPr>
  </w:style>
  <w:style w:type="paragraph" w:styleId="Endnotentext">
    <w:name w:val="endnote text"/>
    <w:basedOn w:val="Standard"/>
    <w:link w:val="EndnotentextZchn"/>
    <w:uiPriority w:val="1"/>
    <w:rsid w:val="00B64777"/>
    <w:pPr>
      <w:spacing w:before="20" w:line="180" w:lineRule="exact"/>
      <w:ind w:left="142" w:hanging="142"/>
    </w:pPr>
    <w:rPr>
      <w:sz w:val="16"/>
    </w:rPr>
  </w:style>
  <w:style w:type="character" w:customStyle="1" w:styleId="EndnotentextZchn">
    <w:name w:val="Endnotentext Zchn"/>
    <w:basedOn w:val="Absatz-Standardschriftart"/>
    <w:link w:val="Endnotentext"/>
    <w:uiPriority w:val="1"/>
    <w:rsid w:val="00B64777"/>
    <w:rPr>
      <w:rFonts w:ascii="Arial" w:hAnsi="Arial"/>
      <w:sz w:val="16"/>
      <w:szCs w:val="20"/>
      <w:lang w:eastAsia="de-DE"/>
    </w:rPr>
  </w:style>
  <w:style w:type="character" w:styleId="Endnotenzeichen">
    <w:name w:val="endnote reference"/>
    <w:basedOn w:val="Absatz-Standardschriftart"/>
    <w:uiPriority w:val="1"/>
    <w:rsid w:val="001E5A75"/>
    <w:rPr>
      <w:rFonts w:ascii="Arial" w:hAnsi="Arial"/>
      <w:color w:val="auto"/>
      <w:position w:val="4"/>
      <w:sz w:val="12"/>
      <w:vertAlign w:val="baseline"/>
    </w:rPr>
  </w:style>
  <w:style w:type="table" w:styleId="Tabellenraster">
    <w:name w:val="Table Grid"/>
    <w:basedOn w:val="NormaleTabelle"/>
    <w:rsid w:val="00DA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semiHidden/>
    <w:rsid w:val="0018270A"/>
    <w:pPr>
      <w:ind w:left="720"/>
      <w:contextualSpacing/>
    </w:pPr>
  </w:style>
  <w:style w:type="paragraph" w:styleId="Sprechblasentext">
    <w:name w:val="Balloon Text"/>
    <w:basedOn w:val="Standard"/>
    <w:link w:val="SprechblasentextZchn"/>
    <w:uiPriority w:val="99"/>
    <w:semiHidden/>
    <w:unhideWhenUsed/>
    <w:rsid w:val="00CD5CB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5CB7"/>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de-DE" w:eastAsia="en-US"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lsdException w:name="heading 7" w:uiPriority="0"/>
    <w:lsdException w:name="heading 8" w:uiPriority="0"/>
    <w:lsdException w:name="heading 9" w:uiPriority="0"/>
    <w:lsdException w:name="toc 1" w:uiPriority="1"/>
    <w:lsdException w:name="toc 2" w:uiPriority="1"/>
    <w:lsdException w:name="toc 3" w:uiPriority="1"/>
    <w:lsdException w:name="toc 4" w:uiPriority="1"/>
    <w:lsdException w:name="toc 5" w:uiPriority="1"/>
    <w:lsdException w:name="toc 6" w:uiPriority="0"/>
    <w:lsdException w:name="toc 7" w:uiPriority="0"/>
    <w:lsdException w:name="toc 8" w:uiPriority="0"/>
    <w:lsdException w:name="toc 9" w:uiPriority="0"/>
    <w:lsdException w:name="footnote text" w:uiPriority="1"/>
    <w:lsdException w:name="header" w:uiPriority="1"/>
    <w:lsdException w:name="footer" w:uiPriority="1"/>
    <w:lsdException w:name="caption" w:uiPriority="0"/>
    <w:lsdException w:name="table of figures" w:uiPriority="0"/>
    <w:lsdException w:name="footnote reference" w:uiPriority="1"/>
    <w:lsdException w:name="page number" w:uiPriority="0"/>
    <w:lsdException w:name="endnote reference" w:semiHidden="0" w:uiPriority="1" w:unhideWhenUsed="0"/>
    <w:lsdException w:name="endnote text" w:semiHidden="0" w:uiPriority="1" w:unhideWhenUsed="0"/>
    <w:lsdException w:name="Title" w:uiPriority="10" w:unhideWhenUsed="0"/>
    <w:lsdException w:name="Default Paragraph Font" w:uiPriority="1"/>
    <w:lsdException w:name="Subtitle" w:uiPriority="11" w:unhideWhenUsed="0"/>
    <w:lsdException w:name="Hyperlink" w:uiPriority="1"/>
    <w:lsdException w:name="Strong" w:uiPriority="22" w:unhideWhenUsed="0"/>
    <w:lsdException w:name="Emphasis"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E5A75"/>
    <w:pPr>
      <w:spacing w:after="0" w:line="311" w:lineRule="auto"/>
    </w:pPr>
    <w:rPr>
      <w:rFonts w:ascii="Arial" w:hAnsi="Arial"/>
      <w:szCs w:val="20"/>
      <w:lang w:eastAsia="de-DE"/>
    </w:rPr>
  </w:style>
  <w:style w:type="paragraph" w:styleId="berschrift1">
    <w:name w:val="heading 1"/>
    <w:basedOn w:val="Standard"/>
    <w:next w:val="Standard"/>
    <w:link w:val="berschrift1Zchn"/>
    <w:autoRedefine/>
    <w:uiPriority w:val="1"/>
    <w:qFormat/>
    <w:rsid w:val="001E5A75"/>
    <w:pPr>
      <w:keepNext/>
      <w:numPr>
        <w:numId w:val="1"/>
      </w:numPr>
      <w:spacing w:before="360" w:after="180" w:line="240" w:lineRule="auto"/>
      <w:outlineLvl w:val="0"/>
    </w:pPr>
    <w:rPr>
      <w:b/>
      <w:sz w:val="28"/>
    </w:rPr>
  </w:style>
  <w:style w:type="paragraph" w:styleId="berschrift2">
    <w:name w:val="heading 2"/>
    <w:basedOn w:val="Standard"/>
    <w:next w:val="Standard"/>
    <w:link w:val="berschrift2Zchn"/>
    <w:autoRedefine/>
    <w:uiPriority w:val="1"/>
    <w:qFormat/>
    <w:rsid w:val="001E5A75"/>
    <w:pPr>
      <w:keepNext/>
      <w:numPr>
        <w:ilvl w:val="1"/>
        <w:numId w:val="1"/>
      </w:numPr>
      <w:spacing w:before="240" w:after="120" w:line="240" w:lineRule="auto"/>
      <w:outlineLvl w:val="1"/>
    </w:pPr>
    <w:rPr>
      <w:b/>
      <w:sz w:val="24"/>
    </w:rPr>
  </w:style>
  <w:style w:type="paragraph" w:styleId="berschrift3">
    <w:name w:val="heading 3"/>
    <w:basedOn w:val="Standard"/>
    <w:next w:val="Standard"/>
    <w:link w:val="berschrift3Zchn"/>
    <w:autoRedefine/>
    <w:uiPriority w:val="1"/>
    <w:qFormat/>
    <w:rsid w:val="001E5A75"/>
    <w:pPr>
      <w:keepNext/>
      <w:numPr>
        <w:ilvl w:val="2"/>
        <w:numId w:val="1"/>
      </w:numPr>
      <w:spacing w:before="180" w:after="120" w:line="240" w:lineRule="auto"/>
      <w:outlineLvl w:val="2"/>
    </w:pPr>
    <w:rPr>
      <w:b/>
    </w:rPr>
  </w:style>
  <w:style w:type="paragraph" w:styleId="berschrift4">
    <w:name w:val="heading 4"/>
    <w:basedOn w:val="Standard"/>
    <w:next w:val="Standard"/>
    <w:link w:val="berschrift4Zchn"/>
    <w:autoRedefine/>
    <w:uiPriority w:val="1"/>
    <w:qFormat/>
    <w:rsid w:val="001E5A75"/>
    <w:pPr>
      <w:keepNext/>
      <w:numPr>
        <w:ilvl w:val="3"/>
        <w:numId w:val="1"/>
      </w:numPr>
      <w:spacing w:before="160" w:after="120" w:line="240" w:lineRule="auto"/>
      <w:outlineLvl w:val="3"/>
    </w:pPr>
    <w:rPr>
      <w:b/>
      <w:i/>
    </w:rPr>
  </w:style>
  <w:style w:type="paragraph" w:styleId="berschrift5">
    <w:name w:val="heading 5"/>
    <w:basedOn w:val="Standard"/>
    <w:next w:val="Standard"/>
    <w:link w:val="berschrift5Zchn"/>
    <w:autoRedefine/>
    <w:uiPriority w:val="1"/>
    <w:qFormat/>
    <w:rsid w:val="001E5A75"/>
    <w:pPr>
      <w:keepNext/>
      <w:numPr>
        <w:ilvl w:val="4"/>
        <w:numId w:val="1"/>
      </w:numPr>
      <w:spacing w:before="140" w:after="120" w:line="240" w:lineRule="auto"/>
      <w:outlineLvl w:val="4"/>
    </w:pPr>
    <w:rPr>
      <w:b/>
      <w:i/>
    </w:rPr>
  </w:style>
  <w:style w:type="paragraph" w:styleId="berschrift6">
    <w:name w:val="heading 6"/>
    <w:basedOn w:val="Standard"/>
    <w:next w:val="Standard"/>
    <w:link w:val="berschrift6Zchn"/>
    <w:semiHidden/>
    <w:unhideWhenUsed/>
    <w:rsid w:val="001E5A75"/>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semiHidden/>
    <w:unhideWhenUsed/>
    <w:rsid w:val="001E5A75"/>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semiHidden/>
    <w:unhideWhenUsed/>
    <w:rsid w:val="001E5A75"/>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semiHidden/>
    <w:unhideWhenUsed/>
    <w:rsid w:val="001E5A75"/>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E5A75"/>
    <w:rPr>
      <w:rFonts w:ascii="Arial" w:hAnsi="Arial"/>
      <w:b/>
      <w:sz w:val="28"/>
      <w:szCs w:val="20"/>
      <w:lang w:eastAsia="de-DE"/>
    </w:rPr>
  </w:style>
  <w:style w:type="paragraph" w:styleId="Abbildungsverzeichnis">
    <w:name w:val="table of figures"/>
    <w:basedOn w:val="Standard"/>
    <w:next w:val="Standard"/>
    <w:semiHidden/>
    <w:rsid w:val="001E5A75"/>
    <w:pPr>
      <w:ind w:left="440" w:hanging="440"/>
      <w:jc w:val="both"/>
    </w:pPr>
  </w:style>
  <w:style w:type="paragraph" w:customStyle="1" w:styleId="Aufzhlungszeichen1">
    <w:name w:val="Aufzählungszeichen1"/>
    <w:basedOn w:val="Standard"/>
    <w:uiPriority w:val="1"/>
    <w:qFormat/>
    <w:rsid w:val="001E5A75"/>
    <w:pPr>
      <w:numPr>
        <w:numId w:val="2"/>
      </w:numPr>
      <w:spacing w:after="120" w:line="240" w:lineRule="exact"/>
    </w:pPr>
  </w:style>
  <w:style w:type="paragraph" w:customStyle="1" w:styleId="Aufzhlungszeichen2">
    <w:name w:val="Aufzählungszeichen2"/>
    <w:basedOn w:val="Standard"/>
    <w:uiPriority w:val="1"/>
    <w:qFormat/>
    <w:rsid w:val="001E5A75"/>
    <w:pPr>
      <w:numPr>
        <w:numId w:val="3"/>
      </w:numPr>
      <w:spacing w:after="120" w:line="240" w:lineRule="exact"/>
    </w:pPr>
  </w:style>
  <w:style w:type="paragraph" w:customStyle="1" w:styleId="Aufzhlungszeichen3">
    <w:name w:val="Aufzählungszeichen3"/>
    <w:basedOn w:val="Standard"/>
    <w:uiPriority w:val="1"/>
    <w:qFormat/>
    <w:rsid w:val="001E5A75"/>
    <w:pPr>
      <w:numPr>
        <w:numId w:val="4"/>
      </w:numPr>
      <w:spacing w:after="120" w:line="240" w:lineRule="exact"/>
    </w:pPr>
  </w:style>
  <w:style w:type="paragraph" w:customStyle="1" w:styleId="Aufzhlungszeichen4">
    <w:name w:val="Aufzählungszeichen4"/>
    <w:basedOn w:val="Standard"/>
    <w:uiPriority w:val="1"/>
    <w:qFormat/>
    <w:rsid w:val="001E5A75"/>
    <w:pPr>
      <w:numPr>
        <w:numId w:val="5"/>
      </w:numPr>
      <w:spacing w:after="120" w:line="240" w:lineRule="exact"/>
    </w:pPr>
  </w:style>
  <w:style w:type="numbering" w:customStyle="1" w:styleId="Formatvorlage1">
    <w:name w:val="Formatvorlage1"/>
    <w:uiPriority w:val="99"/>
    <w:rsid w:val="001E5A75"/>
    <w:pPr>
      <w:numPr>
        <w:numId w:val="6"/>
      </w:numPr>
    </w:pPr>
  </w:style>
  <w:style w:type="numbering" w:customStyle="1" w:styleId="Formatvorlage2">
    <w:name w:val="Formatvorlage2"/>
    <w:uiPriority w:val="99"/>
    <w:rsid w:val="001E5A75"/>
    <w:pPr>
      <w:numPr>
        <w:numId w:val="7"/>
      </w:numPr>
    </w:pPr>
  </w:style>
  <w:style w:type="paragraph" w:styleId="Funotentext">
    <w:name w:val="footnote text"/>
    <w:basedOn w:val="Standard"/>
    <w:link w:val="FunotentextZchn"/>
    <w:uiPriority w:val="1"/>
    <w:rsid w:val="00B64777"/>
    <w:pPr>
      <w:spacing w:before="20" w:line="180" w:lineRule="exact"/>
      <w:ind w:left="142" w:hanging="142"/>
    </w:pPr>
    <w:rPr>
      <w:sz w:val="16"/>
      <w:szCs w:val="16"/>
    </w:rPr>
  </w:style>
  <w:style w:type="character" w:customStyle="1" w:styleId="FunotentextZchn">
    <w:name w:val="Fußnotentext Zchn"/>
    <w:basedOn w:val="Absatz-Standardschriftart"/>
    <w:link w:val="Funotentext"/>
    <w:uiPriority w:val="1"/>
    <w:rsid w:val="00B64777"/>
    <w:rPr>
      <w:rFonts w:ascii="Arial" w:hAnsi="Arial"/>
      <w:sz w:val="16"/>
      <w:szCs w:val="16"/>
      <w:lang w:eastAsia="de-DE"/>
    </w:rPr>
  </w:style>
  <w:style w:type="character" w:styleId="Funotenzeichen">
    <w:name w:val="footnote reference"/>
    <w:basedOn w:val="Absatz-Standardschriftart"/>
    <w:uiPriority w:val="1"/>
    <w:rsid w:val="001E5A75"/>
    <w:rPr>
      <w:rFonts w:ascii="Arial" w:hAnsi="Arial"/>
      <w:dstrike w:val="0"/>
      <w:kern w:val="0"/>
      <w:position w:val="4"/>
      <w:sz w:val="12"/>
      <w:szCs w:val="12"/>
      <w:vertAlign w:val="baseline"/>
    </w:rPr>
  </w:style>
  <w:style w:type="paragraph" w:styleId="Fuzeile">
    <w:name w:val="footer"/>
    <w:basedOn w:val="Standard"/>
    <w:link w:val="FuzeileZchn"/>
    <w:uiPriority w:val="1"/>
    <w:rsid w:val="001E5A75"/>
    <w:pPr>
      <w:tabs>
        <w:tab w:val="center" w:pos="4536"/>
        <w:tab w:val="right" w:pos="9072"/>
      </w:tabs>
      <w:spacing w:line="240" w:lineRule="auto"/>
    </w:pPr>
    <w:rPr>
      <w:szCs w:val="14"/>
    </w:rPr>
  </w:style>
  <w:style w:type="character" w:customStyle="1" w:styleId="FuzeileZchn">
    <w:name w:val="Fußzeile Zchn"/>
    <w:basedOn w:val="Absatz-Standardschriftart"/>
    <w:link w:val="Fuzeile"/>
    <w:uiPriority w:val="1"/>
    <w:rsid w:val="001E5A75"/>
    <w:rPr>
      <w:rFonts w:ascii="Arial" w:hAnsi="Arial"/>
      <w:szCs w:val="14"/>
      <w:lang w:eastAsia="de-DE"/>
    </w:rPr>
  </w:style>
  <w:style w:type="paragraph" w:customStyle="1" w:styleId="GliederungmitAufzhlung">
    <w:name w:val="Gliederung mit Aufzählung"/>
    <w:basedOn w:val="Standard"/>
    <w:uiPriority w:val="1"/>
    <w:qFormat/>
    <w:rsid w:val="001E5A75"/>
    <w:pPr>
      <w:numPr>
        <w:numId w:val="8"/>
      </w:numPr>
      <w:spacing w:line="312" w:lineRule="auto"/>
    </w:pPr>
  </w:style>
  <w:style w:type="paragraph" w:customStyle="1" w:styleId="GliederungmitNummerierung">
    <w:name w:val="Gliederung mit Nummerierung"/>
    <w:basedOn w:val="Standard"/>
    <w:uiPriority w:val="1"/>
    <w:qFormat/>
    <w:rsid w:val="001E5A75"/>
    <w:pPr>
      <w:numPr>
        <w:numId w:val="9"/>
      </w:numPr>
      <w:spacing w:line="312" w:lineRule="auto"/>
    </w:pPr>
  </w:style>
  <w:style w:type="paragraph" w:customStyle="1" w:styleId="HngEinrckung1">
    <w:name w:val="Häng. Einrückung1"/>
    <w:basedOn w:val="Standard"/>
    <w:uiPriority w:val="1"/>
    <w:qFormat/>
    <w:rsid w:val="001E5A75"/>
    <w:pPr>
      <w:spacing w:line="312" w:lineRule="auto"/>
      <w:ind w:left="567" w:hanging="567"/>
    </w:pPr>
  </w:style>
  <w:style w:type="paragraph" w:customStyle="1" w:styleId="HngEinrckung2">
    <w:name w:val="Häng. Einrückung2"/>
    <w:basedOn w:val="Standard"/>
    <w:uiPriority w:val="1"/>
    <w:qFormat/>
    <w:rsid w:val="001E5A75"/>
    <w:pPr>
      <w:spacing w:line="312" w:lineRule="auto"/>
      <w:ind w:left="1134" w:hanging="567"/>
    </w:pPr>
  </w:style>
  <w:style w:type="paragraph" w:customStyle="1" w:styleId="HngEinrckung3">
    <w:name w:val="Häng. Einrückung3"/>
    <w:basedOn w:val="Standard"/>
    <w:uiPriority w:val="1"/>
    <w:qFormat/>
    <w:rsid w:val="001E5A75"/>
    <w:pPr>
      <w:spacing w:line="312" w:lineRule="auto"/>
      <w:ind w:left="1701" w:hanging="567"/>
    </w:pPr>
  </w:style>
  <w:style w:type="character" w:styleId="Hyperlink">
    <w:name w:val="Hyperlink"/>
    <w:basedOn w:val="Absatz-Standardschriftart"/>
    <w:uiPriority w:val="1"/>
    <w:rsid w:val="001E5A75"/>
    <w:rPr>
      <w:color w:val="0000FF"/>
      <w:u w:val="single"/>
    </w:rPr>
  </w:style>
  <w:style w:type="paragraph" w:styleId="Kopfzeile">
    <w:name w:val="header"/>
    <w:basedOn w:val="Standard"/>
    <w:link w:val="KopfzeileZchn"/>
    <w:uiPriority w:val="1"/>
    <w:rsid w:val="001E5A75"/>
    <w:pPr>
      <w:tabs>
        <w:tab w:val="center" w:pos="4536"/>
        <w:tab w:val="right" w:pos="9072"/>
      </w:tabs>
      <w:spacing w:line="240" w:lineRule="auto"/>
    </w:pPr>
  </w:style>
  <w:style w:type="character" w:customStyle="1" w:styleId="KopfzeileZchn">
    <w:name w:val="Kopfzeile Zchn"/>
    <w:basedOn w:val="Absatz-Standardschriftart"/>
    <w:link w:val="Kopfzeile"/>
    <w:uiPriority w:val="1"/>
    <w:rsid w:val="001E5A75"/>
    <w:rPr>
      <w:rFonts w:ascii="Arial" w:hAnsi="Arial"/>
      <w:szCs w:val="20"/>
      <w:lang w:eastAsia="de-DE"/>
    </w:rPr>
  </w:style>
  <w:style w:type="paragraph" w:customStyle="1" w:styleId="Marginalspalte">
    <w:name w:val="Marginalspalte"/>
    <w:basedOn w:val="Standard"/>
    <w:uiPriority w:val="1"/>
    <w:qFormat/>
    <w:rsid w:val="001E5A75"/>
    <w:pPr>
      <w:framePr w:w="851" w:h="851" w:hSpace="284" w:wrap="around" w:vAnchor="text" w:hAnchor="page" w:y="1"/>
      <w:spacing w:line="240" w:lineRule="auto"/>
    </w:pPr>
    <w:rPr>
      <w:i/>
      <w:sz w:val="20"/>
      <w:szCs w:val="22"/>
    </w:rPr>
  </w:style>
  <w:style w:type="paragraph" w:customStyle="1" w:styleId="Nummerierungsart1">
    <w:name w:val="Nummerierungsart1"/>
    <w:basedOn w:val="Standard"/>
    <w:uiPriority w:val="1"/>
    <w:qFormat/>
    <w:rsid w:val="001E5A75"/>
    <w:pPr>
      <w:numPr>
        <w:numId w:val="10"/>
      </w:numPr>
      <w:spacing w:after="120" w:line="240" w:lineRule="auto"/>
    </w:pPr>
  </w:style>
  <w:style w:type="paragraph" w:customStyle="1" w:styleId="Nummerierungsart2">
    <w:name w:val="Nummerierungsart2"/>
    <w:basedOn w:val="Standard"/>
    <w:uiPriority w:val="1"/>
    <w:qFormat/>
    <w:rsid w:val="001E5A75"/>
    <w:pPr>
      <w:numPr>
        <w:numId w:val="11"/>
      </w:numPr>
      <w:spacing w:after="120" w:line="240" w:lineRule="auto"/>
    </w:pPr>
  </w:style>
  <w:style w:type="paragraph" w:customStyle="1" w:styleId="Nummerierungsart3">
    <w:name w:val="Nummerierungsart3"/>
    <w:basedOn w:val="Standard"/>
    <w:uiPriority w:val="1"/>
    <w:qFormat/>
    <w:rsid w:val="001E5A75"/>
    <w:pPr>
      <w:numPr>
        <w:numId w:val="12"/>
      </w:numPr>
      <w:spacing w:after="120" w:line="240" w:lineRule="auto"/>
    </w:pPr>
  </w:style>
  <w:style w:type="paragraph" w:customStyle="1" w:styleId="Nummerierungsart4">
    <w:name w:val="Nummerierungsart4"/>
    <w:basedOn w:val="Standard"/>
    <w:uiPriority w:val="1"/>
    <w:qFormat/>
    <w:rsid w:val="001E5A75"/>
    <w:pPr>
      <w:numPr>
        <w:numId w:val="13"/>
      </w:numPr>
      <w:spacing w:after="120" w:line="240" w:lineRule="auto"/>
    </w:pPr>
  </w:style>
  <w:style w:type="character" w:styleId="Seitenzahl">
    <w:name w:val="page number"/>
    <w:semiHidden/>
    <w:rsid w:val="001E5A75"/>
    <w:rPr>
      <w:rFonts w:ascii="Arial" w:hAnsi="Arial"/>
      <w:sz w:val="22"/>
      <w:szCs w:val="22"/>
    </w:rPr>
  </w:style>
  <w:style w:type="character" w:customStyle="1" w:styleId="berschrift2Zchn">
    <w:name w:val="Überschrift 2 Zchn"/>
    <w:basedOn w:val="Absatz-Standardschriftart"/>
    <w:link w:val="berschrift2"/>
    <w:uiPriority w:val="1"/>
    <w:rsid w:val="001E5A75"/>
    <w:rPr>
      <w:rFonts w:ascii="Arial" w:hAnsi="Arial"/>
      <w:b/>
      <w:sz w:val="24"/>
      <w:szCs w:val="20"/>
      <w:lang w:eastAsia="de-DE"/>
    </w:rPr>
  </w:style>
  <w:style w:type="character" w:customStyle="1" w:styleId="berschrift3Zchn">
    <w:name w:val="Überschrift 3 Zchn"/>
    <w:basedOn w:val="Absatz-Standardschriftart"/>
    <w:link w:val="berschrift3"/>
    <w:uiPriority w:val="1"/>
    <w:rsid w:val="001E5A75"/>
    <w:rPr>
      <w:rFonts w:ascii="Arial" w:hAnsi="Arial"/>
      <w:b/>
      <w:szCs w:val="20"/>
      <w:lang w:eastAsia="de-DE"/>
    </w:rPr>
  </w:style>
  <w:style w:type="character" w:customStyle="1" w:styleId="berschrift4Zchn">
    <w:name w:val="Überschrift 4 Zchn"/>
    <w:basedOn w:val="Absatz-Standardschriftart"/>
    <w:link w:val="berschrift4"/>
    <w:uiPriority w:val="1"/>
    <w:rsid w:val="001E5A75"/>
    <w:rPr>
      <w:rFonts w:ascii="Arial" w:hAnsi="Arial"/>
      <w:b/>
      <w:i/>
      <w:szCs w:val="20"/>
      <w:lang w:eastAsia="de-DE"/>
    </w:rPr>
  </w:style>
  <w:style w:type="character" w:customStyle="1" w:styleId="berschrift5Zchn">
    <w:name w:val="Überschrift 5 Zchn"/>
    <w:basedOn w:val="Absatz-Standardschriftart"/>
    <w:link w:val="berschrift5"/>
    <w:uiPriority w:val="1"/>
    <w:rsid w:val="001E5A75"/>
    <w:rPr>
      <w:rFonts w:ascii="Arial" w:hAnsi="Arial"/>
      <w:b/>
      <w:i/>
      <w:szCs w:val="20"/>
      <w:lang w:eastAsia="de-DE"/>
    </w:rPr>
  </w:style>
  <w:style w:type="character" w:customStyle="1" w:styleId="berschrift6Zchn">
    <w:name w:val="Überschrift 6 Zchn"/>
    <w:basedOn w:val="Absatz-Standardschriftart"/>
    <w:link w:val="berschrift6"/>
    <w:semiHidden/>
    <w:rsid w:val="001E5A75"/>
    <w:rPr>
      <w:rFonts w:ascii="Times New Roman" w:hAnsi="Times New Roman"/>
      <w:b/>
      <w:bCs/>
      <w:lang w:eastAsia="de-DE"/>
    </w:rPr>
  </w:style>
  <w:style w:type="character" w:customStyle="1" w:styleId="berschrift7Zchn">
    <w:name w:val="Überschrift 7 Zchn"/>
    <w:basedOn w:val="Absatz-Standardschriftart"/>
    <w:link w:val="berschrift7"/>
    <w:semiHidden/>
    <w:rsid w:val="001E5A75"/>
    <w:rPr>
      <w:rFonts w:ascii="Times New Roman" w:hAnsi="Times New Roman"/>
      <w:sz w:val="24"/>
      <w:szCs w:val="20"/>
      <w:lang w:eastAsia="de-DE"/>
    </w:rPr>
  </w:style>
  <w:style w:type="character" w:customStyle="1" w:styleId="berschrift8Zchn">
    <w:name w:val="Überschrift 8 Zchn"/>
    <w:basedOn w:val="Absatz-Standardschriftart"/>
    <w:link w:val="berschrift8"/>
    <w:semiHidden/>
    <w:rsid w:val="001E5A75"/>
    <w:rPr>
      <w:rFonts w:ascii="Times New Roman" w:hAnsi="Times New Roman"/>
      <w:i/>
      <w:iCs/>
      <w:sz w:val="24"/>
      <w:szCs w:val="20"/>
      <w:lang w:eastAsia="de-DE"/>
    </w:rPr>
  </w:style>
  <w:style w:type="character" w:customStyle="1" w:styleId="berschrift9Zchn">
    <w:name w:val="Überschrift 9 Zchn"/>
    <w:basedOn w:val="Absatz-Standardschriftart"/>
    <w:link w:val="berschrift9"/>
    <w:semiHidden/>
    <w:rsid w:val="001E5A75"/>
    <w:rPr>
      <w:rFonts w:ascii="Arial" w:hAnsi="Arial" w:cs="Arial"/>
      <w:lang w:eastAsia="de-DE"/>
    </w:rPr>
  </w:style>
  <w:style w:type="paragraph" w:styleId="Verzeichnis1">
    <w:name w:val="toc 1"/>
    <w:basedOn w:val="Standard"/>
    <w:next w:val="Standard"/>
    <w:autoRedefine/>
    <w:uiPriority w:val="1"/>
    <w:rsid w:val="001E5A75"/>
    <w:pPr>
      <w:tabs>
        <w:tab w:val="left" w:pos="794"/>
        <w:tab w:val="right" w:leader="dot" w:pos="9071"/>
      </w:tabs>
      <w:spacing w:before="120" w:after="120" w:line="240" w:lineRule="auto"/>
      <w:ind w:left="794" w:hanging="794"/>
    </w:pPr>
    <w:rPr>
      <w:b/>
      <w:smallCaps/>
      <w:noProof/>
      <w:sz w:val="24"/>
      <w:szCs w:val="24"/>
    </w:rPr>
  </w:style>
  <w:style w:type="paragraph" w:styleId="Verzeichnis2">
    <w:name w:val="toc 2"/>
    <w:basedOn w:val="Standard"/>
    <w:next w:val="Standard"/>
    <w:autoRedefine/>
    <w:uiPriority w:val="1"/>
    <w:rsid w:val="001E5A75"/>
    <w:pPr>
      <w:tabs>
        <w:tab w:val="left" w:pos="794"/>
        <w:tab w:val="right" w:leader="dot" w:pos="9071"/>
      </w:tabs>
      <w:spacing w:after="60" w:line="240" w:lineRule="auto"/>
      <w:ind w:left="794" w:hanging="794"/>
    </w:pPr>
    <w:rPr>
      <w:b/>
      <w:smallCaps/>
      <w:noProof/>
      <w:szCs w:val="22"/>
    </w:rPr>
  </w:style>
  <w:style w:type="paragraph" w:styleId="Verzeichnis3">
    <w:name w:val="toc 3"/>
    <w:basedOn w:val="Standard"/>
    <w:next w:val="Standard"/>
    <w:autoRedefine/>
    <w:uiPriority w:val="1"/>
    <w:rsid w:val="001E5A75"/>
    <w:pPr>
      <w:tabs>
        <w:tab w:val="left" w:pos="794"/>
        <w:tab w:val="right" w:leader="dot" w:pos="9072"/>
      </w:tabs>
      <w:spacing w:after="60" w:line="240" w:lineRule="auto"/>
      <w:ind w:left="794" w:hanging="794"/>
    </w:pPr>
    <w:rPr>
      <w:smallCaps/>
      <w:noProof/>
      <w:sz w:val="20"/>
    </w:rPr>
  </w:style>
  <w:style w:type="paragraph" w:styleId="Verzeichnis4">
    <w:name w:val="toc 4"/>
    <w:basedOn w:val="Standard"/>
    <w:next w:val="Standard"/>
    <w:autoRedefine/>
    <w:uiPriority w:val="1"/>
    <w:rsid w:val="001E5A75"/>
    <w:pPr>
      <w:tabs>
        <w:tab w:val="left" w:pos="794"/>
        <w:tab w:val="right" w:leader="dot" w:pos="9071"/>
      </w:tabs>
      <w:spacing w:after="40" w:line="240" w:lineRule="auto"/>
      <w:ind w:left="794" w:hanging="794"/>
    </w:pPr>
    <w:rPr>
      <w:smallCaps/>
      <w:noProof/>
      <w:snapToGrid w:val="0"/>
      <w:sz w:val="18"/>
      <w:szCs w:val="18"/>
    </w:rPr>
  </w:style>
  <w:style w:type="paragraph" w:styleId="Verzeichnis5">
    <w:name w:val="toc 5"/>
    <w:basedOn w:val="Standard"/>
    <w:next w:val="Standard"/>
    <w:autoRedefine/>
    <w:uiPriority w:val="1"/>
    <w:rsid w:val="001E5A75"/>
    <w:pPr>
      <w:tabs>
        <w:tab w:val="left" w:pos="794"/>
        <w:tab w:val="right" w:leader="dot" w:pos="9071"/>
      </w:tabs>
      <w:spacing w:after="40" w:line="240" w:lineRule="auto"/>
      <w:ind w:left="794" w:hanging="794"/>
    </w:pPr>
    <w:rPr>
      <w:smallCaps/>
      <w:noProof/>
      <w:sz w:val="18"/>
      <w:szCs w:val="18"/>
    </w:rPr>
  </w:style>
  <w:style w:type="paragraph" w:styleId="Verzeichnis6">
    <w:name w:val="toc 6"/>
    <w:basedOn w:val="Standard"/>
    <w:next w:val="Standard"/>
    <w:autoRedefine/>
    <w:semiHidden/>
    <w:rsid w:val="001E5A75"/>
    <w:pPr>
      <w:tabs>
        <w:tab w:val="left" w:pos="2058"/>
        <w:tab w:val="right" w:leader="dot" w:pos="9071"/>
      </w:tabs>
      <w:spacing w:line="240" w:lineRule="auto"/>
      <w:ind w:left="1134" w:hanging="1134"/>
    </w:pPr>
    <w:rPr>
      <w:noProof/>
      <w:sz w:val="16"/>
    </w:rPr>
  </w:style>
  <w:style w:type="paragraph" w:styleId="Verzeichnis7">
    <w:name w:val="toc 7"/>
    <w:basedOn w:val="Standard"/>
    <w:next w:val="Standard"/>
    <w:autoRedefine/>
    <w:semiHidden/>
    <w:rsid w:val="001E5A75"/>
    <w:pPr>
      <w:tabs>
        <w:tab w:val="right" w:leader="dot" w:pos="9071"/>
      </w:tabs>
      <w:spacing w:line="240" w:lineRule="auto"/>
      <w:ind w:left="1134" w:hanging="1134"/>
    </w:pPr>
    <w:rPr>
      <w:sz w:val="16"/>
    </w:rPr>
  </w:style>
  <w:style w:type="paragraph" w:styleId="Verzeichnis8">
    <w:name w:val="toc 8"/>
    <w:basedOn w:val="Standard"/>
    <w:next w:val="Standard"/>
    <w:autoRedefine/>
    <w:semiHidden/>
    <w:rsid w:val="001E5A75"/>
    <w:pPr>
      <w:tabs>
        <w:tab w:val="left" w:pos="2758"/>
        <w:tab w:val="right" w:leader="dot" w:pos="9071"/>
      </w:tabs>
      <w:spacing w:line="240" w:lineRule="auto"/>
      <w:ind w:left="1361" w:hanging="1361"/>
    </w:pPr>
    <w:rPr>
      <w:noProof/>
      <w:sz w:val="16"/>
    </w:rPr>
  </w:style>
  <w:style w:type="paragraph" w:styleId="Verzeichnis9">
    <w:name w:val="toc 9"/>
    <w:basedOn w:val="Standard"/>
    <w:next w:val="Standard"/>
    <w:autoRedefine/>
    <w:semiHidden/>
    <w:rsid w:val="001E5A75"/>
    <w:pPr>
      <w:tabs>
        <w:tab w:val="right" w:leader="dot" w:pos="9071"/>
      </w:tabs>
      <w:spacing w:line="240" w:lineRule="auto"/>
      <w:ind w:left="1361" w:hanging="1361"/>
    </w:pPr>
    <w:rPr>
      <w:sz w:val="16"/>
    </w:rPr>
  </w:style>
  <w:style w:type="paragraph" w:styleId="Zitat">
    <w:name w:val="Quote"/>
    <w:basedOn w:val="Standard"/>
    <w:next w:val="Standard"/>
    <w:link w:val="ZitatZchn"/>
    <w:uiPriority w:val="29"/>
    <w:semiHidden/>
    <w:rsid w:val="001E5A75"/>
    <w:rPr>
      <w:i/>
      <w:iCs/>
      <w:color w:val="000000" w:themeColor="text1"/>
    </w:rPr>
  </w:style>
  <w:style w:type="character" w:customStyle="1" w:styleId="ZitatZchn">
    <w:name w:val="Zitat Zchn"/>
    <w:basedOn w:val="Absatz-Standardschriftart"/>
    <w:link w:val="Zitat"/>
    <w:uiPriority w:val="29"/>
    <w:semiHidden/>
    <w:rsid w:val="001E5A75"/>
    <w:rPr>
      <w:rFonts w:ascii="Arial" w:hAnsi="Arial"/>
      <w:i/>
      <w:iCs/>
      <w:color w:val="000000" w:themeColor="text1"/>
      <w:szCs w:val="20"/>
      <w:lang w:eastAsia="de-DE"/>
    </w:rPr>
  </w:style>
  <w:style w:type="paragraph" w:styleId="Inhaltsverzeichnisberschrift">
    <w:name w:val="TOC Heading"/>
    <w:basedOn w:val="berschrift1"/>
    <w:next w:val="Standard"/>
    <w:uiPriority w:val="39"/>
    <w:semiHidden/>
    <w:unhideWhenUsed/>
    <w:qFormat/>
    <w:rsid w:val="001E5A75"/>
    <w:pPr>
      <w:keepLines/>
      <w:numPr>
        <w:numId w:val="0"/>
      </w:numPr>
      <w:spacing w:before="480" w:after="0" w:line="311" w:lineRule="auto"/>
      <w:outlineLvl w:val="9"/>
    </w:pPr>
    <w:rPr>
      <w:rFonts w:asciiTheme="majorHAnsi" w:eastAsiaTheme="majorEastAsia" w:hAnsiTheme="majorHAnsi" w:cstheme="majorBidi"/>
      <w:bCs/>
      <w:color w:val="4B67A3" w:themeColor="accent1" w:themeShade="BF"/>
      <w:szCs w:val="28"/>
    </w:rPr>
  </w:style>
  <w:style w:type="paragraph" w:styleId="Endnotentext">
    <w:name w:val="endnote text"/>
    <w:basedOn w:val="Standard"/>
    <w:link w:val="EndnotentextZchn"/>
    <w:uiPriority w:val="1"/>
    <w:rsid w:val="00B64777"/>
    <w:pPr>
      <w:spacing w:before="20" w:line="180" w:lineRule="exact"/>
      <w:ind w:left="142" w:hanging="142"/>
    </w:pPr>
    <w:rPr>
      <w:sz w:val="16"/>
    </w:rPr>
  </w:style>
  <w:style w:type="character" w:customStyle="1" w:styleId="EndnotentextZchn">
    <w:name w:val="Endnotentext Zchn"/>
    <w:basedOn w:val="Absatz-Standardschriftart"/>
    <w:link w:val="Endnotentext"/>
    <w:uiPriority w:val="1"/>
    <w:rsid w:val="00B64777"/>
    <w:rPr>
      <w:rFonts w:ascii="Arial" w:hAnsi="Arial"/>
      <w:sz w:val="16"/>
      <w:szCs w:val="20"/>
      <w:lang w:eastAsia="de-DE"/>
    </w:rPr>
  </w:style>
  <w:style w:type="character" w:styleId="Endnotenzeichen">
    <w:name w:val="endnote reference"/>
    <w:basedOn w:val="Absatz-Standardschriftart"/>
    <w:uiPriority w:val="1"/>
    <w:rsid w:val="001E5A75"/>
    <w:rPr>
      <w:rFonts w:ascii="Arial" w:hAnsi="Arial"/>
      <w:color w:val="auto"/>
      <w:position w:val="4"/>
      <w:sz w:val="12"/>
      <w:vertAlign w:val="baseline"/>
    </w:rPr>
  </w:style>
  <w:style w:type="table" w:styleId="Tabellenraster">
    <w:name w:val="Table Grid"/>
    <w:basedOn w:val="NormaleTabelle"/>
    <w:rsid w:val="00DA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semiHidden/>
    <w:rsid w:val="0018270A"/>
    <w:pPr>
      <w:ind w:left="720"/>
      <w:contextualSpacing/>
    </w:pPr>
  </w:style>
  <w:style w:type="paragraph" w:styleId="Sprechblasentext">
    <w:name w:val="Balloon Text"/>
    <w:basedOn w:val="Standard"/>
    <w:link w:val="SprechblasentextZchn"/>
    <w:uiPriority w:val="99"/>
    <w:semiHidden/>
    <w:unhideWhenUsed/>
    <w:rsid w:val="00CD5CB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5CB7"/>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BBk_Farbe">
  <a:themeElements>
    <a:clrScheme name="Scheuer1">
      <a:dk1>
        <a:sysClr val="windowText" lastClr="000000"/>
      </a:dk1>
      <a:lt1>
        <a:srgbClr val="FFFFFF"/>
      </a:lt1>
      <a:dk2>
        <a:srgbClr val="000000"/>
      </a:dk2>
      <a:lt2>
        <a:srgbClr val="9FA2A4"/>
      </a:lt2>
      <a:accent1>
        <a:srgbClr val="7C93C3"/>
      </a:accent1>
      <a:accent2>
        <a:srgbClr val="A1CCCD"/>
      </a:accent2>
      <a:accent3>
        <a:srgbClr val="C3CBC9"/>
      </a:accent3>
      <a:accent4>
        <a:srgbClr val="C2CB9A"/>
      </a:accent4>
      <a:accent5>
        <a:srgbClr val="EAC985"/>
      </a:accent5>
      <a:accent6>
        <a:srgbClr val="D496A0"/>
      </a:accent6>
      <a:hlink>
        <a:srgbClr val="7C93C3"/>
      </a:hlink>
      <a:folHlink>
        <a:srgbClr val="B0BEDB"/>
      </a:folHlink>
    </a:clrScheme>
    <a:fontScheme name="Bundesbank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BE2A-E10F-4651-81EF-24C2C8B1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Deutsche Bundesbank</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Boden</dc:creator>
  <cp:keywords/>
  <cp:lastModifiedBy>Christof Boden</cp:lastModifiedBy>
  <cp:revision>10</cp:revision>
  <cp:lastPrinted>2015-11-30T07:54:00Z</cp:lastPrinted>
  <dcterms:created xsi:type="dcterms:W3CDTF">2015-11-04T14:52:00Z</dcterms:created>
  <dcterms:modified xsi:type="dcterms:W3CDTF">2015-11-30T08:57:00Z</dcterms:modified>
</cp:coreProperties>
</file>